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8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8220"/>
      </w:tblGrid>
      <w:tr w:rsidR="00082183" w:rsidRPr="005F1806" w:rsidTr="00AB5994">
        <w:trPr>
          <w:cantSplit/>
          <w:trHeight w:hRule="exact" w:val="2835"/>
        </w:trPr>
        <w:tc>
          <w:tcPr>
            <w:tcW w:w="8220" w:type="dxa"/>
          </w:tcPr>
          <w:p w:rsidR="00082183" w:rsidRPr="005F1806" w:rsidRDefault="00E15BA0" w:rsidP="009B71DC">
            <w:r>
              <w:rPr>
                <w:noProof/>
                <w:lang w:val="en-US" w:eastAsia="en-US"/>
              </w:rPr>
              <w:drawing>
                <wp:inline distT="0" distB="0" distL="0" distR="0">
                  <wp:extent cx="2788807" cy="122274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16-3825_Belrai_logo_07_F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2140" cy="1228591"/>
                          </a:xfrm>
                          <a:prstGeom prst="rect">
                            <a:avLst/>
                          </a:prstGeom>
                        </pic:spPr>
                      </pic:pic>
                    </a:graphicData>
                  </a:graphic>
                </wp:inline>
              </w:drawing>
            </w:r>
          </w:p>
        </w:tc>
      </w:tr>
      <w:bookmarkStart w:id="0" w:name="doctype"/>
      <w:tr w:rsidR="00082183" w:rsidRPr="005F1806" w:rsidTr="00AB5994">
        <w:trPr>
          <w:cantSplit/>
          <w:trHeight w:hRule="exact" w:val="1985"/>
        </w:trPr>
        <w:tc>
          <w:tcPr>
            <w:tcW w:w="8220" w:type="dxa"/>
          </w:tcPr>
          <w:p w:rsidR="00082183" w:rsidRPr="005F1806" w:rsidRDefault="00D52D67" w:rsidP="004B3D69">
            <w:pPr>
              <w:rPr>
                <w:color w:val="0082CC" w:themeColor="accent1"/>
                <w:sz w:val="32"/>
                <w:szCs w:val="32"/>
              </w:rPr>
            </w:pPr>
            <w:sdt>
              <w:sdtPr>
                <w:rPr>
                  <w:b/>
                  <w:caps/>
                  <w:color w:val="C00000"/>
                  <w:sz w:val="32"/>
                  <w:szCs w:val="32"/>
                </w:rPr>
                <w:alias w:val="documenttype"/>
                <w:tag w:val="documenttype"/>
                <w:id w:val="5397503"/>
                <w:placeholder>
                  <w:docPart w:val="0CC6C78D9B7E48BAB569DF880A9C775E"/>
                </w:placeholder>
                <w:comboBox>
                  <w:listItem w:value="Kies een item."/>
                  <w:listItem w:displayText="BESTEK" w:value="BESTEK"/>
                  <w:listItem w:displayText="NOTA" w:value="NOTA"/>
                  <w:listItem w:displayText="RAPPORT" w:value="RAPPORT"/>
                  <w:listItem w:displayText=" " w:value=" "/>
                </w:comboBox>
              </w:sdtPr>
              <w:sdtEndPr/>
              <w:sdtContent>
                <w:r w:rsidR="00346AF4">
                  <w:rPr>
                    <w:b/>
                    <w:caps/>
                    <w:color w:val="C00000"/>
                    <w:sz w:val="32"/>
                    <w:szCs w:val="32"/>
                    <w:lang w:val="fr-BE"/>
                  </w:rPr>
                  <w:t>OVEREENKOMST</w:t>
                </w:r>
              </w:sdtContent>
            </w:sdt>
            <w:r w:rsidR="00082183" w:rsidRPr="005F1806">
              <w:rPr>
                <w:b/>
                <w:color w:val="0082CC" w:themeColor="accent1"/>
                <w:sz w:val="32"/>
                <w:szCs w:val="32"/>
              </w:rPr>
              <w:t xml:space="preserve"> </w:t>
            </w:r>
            <w:bookmarkEnd w:id="0"/>
          </w:p>
        </w:tc>
      </w:tr>
      <w:bookmarkStart w:id="1" w:name="OLE_LINK1"/>
      <w:bookmarkStart w:id="2" w:name="OLE_LINK2"/>
      <w:tr w:rsidR="00082183" w:rsidRPr="005F1806" w:rsidTr="00AB5994">
        <w:trPr>
          <w:cantSplit/>
          <w:trHeight w:hRule="exact" w:val="6804"/>
        </w:trPr>
        <w:tc>
          <w:tcPr>
            <w:tcW w:w="8220" w:type="dxa"/>
          </w:tcPr>
          <w:p w:rsidR="00082183" w:rsidRPr="005F1806" w:rsidRDefault="00D52D67" w:rsidP="009B71DC">
            <w:pPr>
              <w:pStyle w:val="Titel"/>
              <w:rPr>
                <w:rFonts w:asciiTheme="minorHAnsi" w:hAnsiTheme="minorHAnsi"/>
              </w:rPr>
            </w:pPr>
            <w:sdt>
              <w:sdtPr>
                <w:rPr>
                  <w:rFonts w:asciiTheme="minorHAnsi" w:hAnsiTheme="minorHAnsi"/>
                </w:rPr>
                <w:alias w:val="Titel"/>
                <w:tag w:val="Titel"/>
                <w:id w:val="5397516"/>
                <w:placeholder>
                  <w:docPart w:val="27B4B6414BB54725B09131F9F321776D"/>
                </w:placeholder>
              </w:sdtPr>
              <w:sdtEndPr/>
              <w:sdtContent>
                <w:bookmarkStart w:id="3" w:name="titel"/>
                <w:r w:rsidR="00656223" w:rsidRPr="00656223">
                  <w:rPr>
                    <w:rFonts w:asciiTheme="minorHAnsi" w:hAnsiTheme="minorHAnsi"/>
                    <w:lang w:val="nl-BE"/>
                  </w:rPr>
                  <w:t xml:space="preserve">Overeenkomst </w:t>
                </w:r>
                <w:r w:rsidR="00344666">
                  <w:rPr>
                    <w:rFonts w:asciiTheme="minorHAnsi" w:hAnsiTheme="minorHAnsi"/>
                    <w:lang w:val="nl-BE"/>
                  </w:rPr>
                  <w:t>voor</w:t>
                </w:r>
                <w:r w:rsidR="00656223" w:rsidRPr="00656223">
                  <w:rPr>
                    <w:rFonts w:asciiTheme="minorHAnsi" w:hAnsiTheme="minorHAnsi"/>
                    <w:lang w:val="nl-BE"/>
                  </w:rPr>
                  <w:t xml:space="preserve"> het </w:t>
                </w:r>
                <w:r w:rsidR="00821A50">
                  <w:rPr>
                    <w:rFonts w:asciiTheme="minorHAnsi" w:hAnsiTheme="minorHAnsi"/>
                    <w:lang w:val="nl-BE"/>
                  </w:rPr>
                  <w:t>toetreden tot</w:t>
                </w:r>
                <w:r w:rsidR="0059180E">
                  <w:rPr>
                    <w:rFonts w:asciiTheme="minorHAnsi" w:hAnsiTheme="minorHAnsi"/>
                    <w:lang w:val="nl-BE"/>
                  </w:rPr>
                  <w:t xml:space="preserve"> de BelRAI</w:t>
                </w:r>
                <w:r w:rsidR="00344666">
                  <w:rPr>
                    <w:rFonts w:asciiTheme="minorHAnsi" w:hAnsiTheme="minorHAnsi"/>
                    <w:lang w:val="nl-BE"/>
                  </w:rPr>
                  <w:t xml:space="preserve"> </w:t>
                </w:r>
                <w:r w:rsidR="0056272D">
                  <w:rPr>
                    <w:rFonts w:asciiTheme="minorHAnsi" w:hAnsiTheme="minorHAnsi"/>
                    <w:lang w:val="nl-BE"/>
                  </w:rPr>
                  <w:t>C</w:t>
                </w:r>
                <w:r w:rsidR="00821A50">
                  <w:rPr>
                    <w:rFonts w:asciiTheme="minorHAnsi" w:hAnsiTheme="minorHAnsi"/>
                  </w:rPr>
                  <w:t xml:space="preserve">ircle </w:t>
                </w:r>
                <w:r w:rsidR="0056272D">
                  <w:rPr>
                    <w:rFonts w:asciiTheme="minorHAnsi" w:hAnsiTheme="minorHAnsi"/>
                  </w:rPr>
                  <w:t>O</w:t>
                </w:r>
                <w:r w:rsidR="00821A50">
                  <w:rPr>
                    <w:rFonts w:asciiTheme="minorHAnsi" w:hAnsiTheme="minorHAnsi"/>
                  </w:rPr>
                  <w:t xml:space="preserve">f </w:t>
                </w:r>
                <w:r w:rsidR="0056272D">
                  <w:rPr>
                    <w:rFonts w:asciiTheme="minorHAnsi" w:hAnsiTheme="minorHAnsi"/>
                  </w:rPr>
                  <w:t>T</w:t>
                </w:r>
                <w:r w:rsidR="00821A50">
                  <w:rPr>
                    <w:rFonts w:asciiTheme="minorHAnsi" w:hAnsiTheme="minorHAnsi"/>
                  </w:rPr>
                  <w:t>rust</w:t>
                </w:r>
              </w:sdtContent>
            </w:sdt>
            <w:bookmarkEnd w:id="1"/>
            <w:bookmarkEnd w:id="2"/>
            <w:r w:rsidR="00082183" w:rsidRPr="005F1806">
              <w:rPr>
                <w:rFonts w:asciiTheme="minorHAnsi" w:hAnsiTheme="minorHAnsi"/>
              </w:rPr>
              <w:t xml:space="preserve"> </w:t>
            </w:r>
            <w:bookmarkEnd w:id="3"/>
          </w:p>
          <w:sdt>
            <w:sdtPr>
              <w:rPr>
                <w:rFonts w:asciiTheme="minorHAnsi" w:hAnsiTheme="minorHAnsi"/>
              </w:rPr>
              <w:alias w:val="subtitel"/>
              <w:tag w:val="subtitel"/>
              <w:id w:val="5397517"/>
              <w:placeholder>
                <w:docPart w:val="4754988870DC4238ACE61768C85D664E"/>
              </w:placeholder>
            </w:sdtPr>
            <w:sdtEndPr/>
            <w:sdtContent>
              <w:p w:rsidR="006B24B4" w:rsidRPr="00656223" w:rsidRDefault="00656223" w:rsidP="00E479B9">
                <w:pPr>
                  <w:pStyle w:val="Ondertitel"/>
                  <w:rPr>
                    <w:rFonts w:asciiTheme="minorHAnsi" w:hAnsiTheme="minorHAnsi"/>
                    <w:lang w:val="nl-BE"/>
                  </w:rPr>
                </w:pPr>
                <w:r>
                  <w:rPr>
                    <w:rFonts w:asciiTheme="minorHAnsi" w:hAnsiTheme="minorHAnsi"/>
                  </w:rPr>
                  <w:t xml:space="preserve"> </w:t>
                </w:r>
              </w:p>
            </w:sdtContent>
          </w:sdt>
          <w:p w:rsidR="006B24B4" w:rsidRDefault="006B24B4" w:rsidP="006B24B4"/>
          <w:p w:rsidR="00025235" w:rsidRDefault="00025235" w:rsidP="006B24B4"/>
          <w:sdt>
            <w:sdtPr>
              <w:alias w:val="auteur"/>
              <w:tag w:val="auteur"/>
              <w:id w:val="5397563"/>
              <w:placeholder>
                <w:docPart w:val="359DE3CF43854EEA892BD9AAE6008920"/>
              </w:placeholder>
            </w:sdtPr>
            <w:sdtEndPr/>
            <w:sdtContent>
              <w:p w:rsidR="006B24B4" w:rsidRPr="00656223" w:rsidRDefault="0059180E" w:rsidP="006B24B4">
                <w:pPr>
                  <w:spacing w:after="0"/>
                  <w:rPr>
                    <w:lang w:val="nl-BE"/>
                  </w:rPr>
                </w:pPr>
                <w:r>
                  <w:rPr>
                    <w:lang w:val="nl-BE"/>
                  </w:rPr>
                  <w:t>BelRAI</w:t>
                </w:r>
              </w:p>
            </w:sdtContent>
          </w:sdt>
          <w:p w:rsidR="006B24B4" w:rsidRDefault="004F0A3F" w:rsidP="006B24B4">
            <w:pPr>
              <w:spacing w:after="0"/>
            </w:pPr>
            <w:r>
              <w:t>03.05.2017</w:t>
            </w:r>
            <w:bookmarkStart w:id="4" w:name="_GoBack"/>
            <w:bookmarkEnd w:id="4"/>
          </w:p>
          <w:p w:rsidR="00344666" w:rsidRDefault="00344666" w:rsidP="006B24B4">
            <w:pPr>
              <w:spacing w:after="0"/>
            </w:pPr>
          </w:p>
          <w:p w:rsidR="00344666" w:rsidRDefault="00344666" w:rsidP="006B24B4">
            <w:pPr>
              <w:spacing w:after="0"/>
            </w:pPr>
          </w:p>
          <w:p w:rsidR="00344666" w:rsidRDefault="00344666" w:rsidP="006B24B4">
            <w:pPr>
              <w:spacing w:after="0"/>
            </w:pPr>
          </w:p>
          <w:p w:rsidR="00344666" w:rsidRDefault="00344666" w:rsidP="006B24B4">
            <w:pPr>
              <w:spacing w:after="0"/>
            </w:pPr>
          </w:p>
          <w:p w:rsidR="00344666" w:rsidRDefault="00344666" w:rsidP="006B24B4">
            <w:pPr>
              <w:spacing w:after="0"/>
            </w:pPr>
          </w:p>
          <w:p w:rsidR="00344666" w:rsidRDefault="00344666" w:rsidP="006B24B4">
            <w:pPr>
              <w:spacing w:after="0"/>
            </w:pPr>
          </w:p>
          <w:p w:rsidR="00344666" w:rsidRDefault="00344666" w:rsidP="006B24B4">
            <w:pPr>
              <w:spacing w:after="0"/>
            </w:pPr>
          </w:p>
          <w:p w:rsidR="006B24B4" w:rsidRPr="006B24B4" w:rsidRDefault="00025235" w:rsidP="0059180E">
            <w:pPr>
              <w:tabs>
                <w:tab w:val="left" w:pos="2700"/>
              </w:tabs>
            </w:pPr>
            <w:r>
              <w:tab/>
            </w:r>
          </w:p>
        </w:tc>
      </w:tr>
    </w:tbl>
    <w:p w:rsidR="0082418E" w:rsidRDefault="0082418E" w:rsidP="001A16CC">
      <w:pPr>
        <w:tabs>
          <w:tab w:val="left" w:pos="640"/>
        </w:tabs>
      </w:pPr>
    </w:p>
    <w:p w:rsidR="00656223" w:rsidRDefault="00656223" w:rsidP="00656223"/>
    <w:p w:rsidR="00656223" w:rsidRDefault="00656223" w:rsidP="00656223"/>
    <w:p w:rsidR="00656223" w:rsidRDefault="00656223" w:rsidP="00656223"/>
    <w:p w:rsidR="0059180E" w:rsidRPr="0059180E" w:rsidRDefault="00D52D67" w:rsidP="0059180E">
      <w:pPr>
        <w:rPr>
          <w:rFonts w:asciiTheme="majorHAnsi" w:hAnsiTheme="majorHAnsi" w:cs="Arial"/>
          <w:b/>
          <w:bCs/>
          <w:caps/>
          <w:color w:val="0082CC" w:themeColor="accent1"/>
          <w:kern w:val="32"/>
          <w:sz w:val="28"/>
          <w:szCs w:val="32"/>
        </w:rPr>
      </w:pPr>
      <w:sdt>
        <w:sdtPr>
          <w:rPr>
            <w:rFonts w:asciiTheme="majorHAnsi" w:hAnsiTheme="majorHAnsi" w:cs="Arial"/>
            <w:b/>
            <w:bCs/>
            <w:caps/>
            <w:color w:val="0082CC" w:themeColor="accent1"/>
            <w:kern w:val="32"/>
            <w:sz w:val="28"/>
            <w:szCs w:val="32"/>
          </w:rPr>
          <w:alias w:val="Titel"/>
          <w:tag w:val="Titel"/>
          <w:id w:val="306452418"/>
          <w:placeholder>
            <w:docPart w:val="575948706C104386AB18599686351848"/>
          </w:placeholder>
        </w:sdtPr>
        <w:sdtEndPr/>
        <w:sdtContent>
          <w:r w:rsidR="0059180E" w:rsidRPr="0059180E">
            <w:rPr>
              <w:rFonts w:asciiTheme="majorHAnsi" w:hAnsiTheme="majorHAnsi" w:cs="Arial"/>
              <w:b/>
              <w:bCs/>
              <w:caps/>
              <w:color w:val="0082CC" w:themeColor="accent1"/>
              <w:kern w:val="32"/>
              <w:sz w:val="28"/>
              <w:szCs w:val="32"/>
              <w:lang w:val="nl-BE"/>
            </w:rPr>
            <w:t>Overeenkomst betreffende het gebruik van de BelRAI</w:t>
          </w:r>
        </w:sdtContent>
      </w:sdt>
      <w:r w:rsidR="0059180E" w:rsidRPr="0059180E">
        <w:rPr>
          <w:rFonts w:asciiTheme="majorHAnsi" w:hAnsiTheme="majorHAnsi" w:cs="Arial"/>
          <w:b/>
          <w:bCs/>
          <w:caps/>
          <w:color w:val="0082CC" w:themeColor="accent1"/>
          <w:kern w:val="32"/>
          <w:sz w:val="28"/>
          <w:szCs w:val="32"/>
        </w:rPr>
        <w:t xml:space="preserve"> web services voor gegevensdeling </w:t>
      </w:r>
      <w:r w:rsidR="00B044CC">
        <w:rPr>
          <w:rFonts w:asciiTheme="majorHAnsi" w:hAnsiTheme="majorHAnsi" w:cs="Arial"/>
          <w:b/>
          <w:bCs/>
          <w:caps/>
          <w:color w:val="0082CC" w:themeColor="accent1"/>
          <w:kern w:val="32"/>
          <w:sz w:val="28"/>
          <w:szCs w:val="32"/>
        </w:rPr>
        <w:t xml:space="preserve">met </w:t>
      </w:r>
      <w:r w:rsidR="0059180E" w:rsidRPr="0059180E">
        <w:rPr>
          <w:rFonts w:asciiTheme="majorHAnsi" w:hAnsiTheme="majorHAnsi" w:cs="Arial"/>
          <w:b/>
          <w:bCs/>
          <w:caps/>
          <w:color w:val="0082CC" w:themeColor="accent1"/>
          <w:kern w:val="32"/>
          <w:sz w:val="28"/>
          <w:szCs w:val="32"/>
        </w:rPr>
        <w:t>zorginstellingen</w:t>
      </w:r>
      <w:r w:rsidR="00B044CC">
        <w:rPr>
          <w:rFonts w:asciiTheme="majorHAnsi" w:hAnsiTheme="majorHAnsi" w:cs="Arial"/>
          <w:b/>
          <w:bCs/>
          <w:caps/>
          <w:color w:val="0082CC" w:themeColor="accent1"/>
          <w:kern w:val="32"/>
          <w:sz w:val="28"/>
          <w:szCs w:val="32"/>
        </w:rPr>
        <w:t xml:space="preserve"> en -</w:t>
      </w:r>
      <w:r w:rsidR="00200960">
        <w:rPr>
          <w:rFonts w:asciiTheme="majorHAnsi" w:hAnsiTheme="majorHAnsi" w:cs="Arial"/>
          <w:b/>
          <w:bCs/>
          <w:caps/>
          <w:color w:val="0082CC" w:themeColor="accent1"/>
          <w:kern w:val="32"/>
          <w:sz w:val="28"/>
          <w:szCs w:val="32"/>
        </w:rPr>
        <w:t>O</w:t>
      </w:r>
      <w:r w:rsidR="00B044CC">
        <w:rPr>
          <w:rFonts w:asciiTheme="majorHAnsi" w:hAnsiTheme="majorHAnsi" w:cs="Arial"/>
          <w:b/>
          <w:bCs/>
          <w:caps/>
          <w:color w:val="0082CC" w:themeColor="accent1"/>
          <w:kern w:val="32"/>
          <w:sz w:val="28"/>
          <w:szCs w:val="32"/>
        </w:rPr>
        <w:t>rganisaties</w:t>
      </w:r>
    </w:p>
    <w:p w:rsidR="00656223" w:rsidRDefault="00656223" w:rsidP="00656223">
      <w:r w:rsidRPr="00656223">
        <w:t>Tussen</w:t>
      </w:r>
    </w:p>
    <w:p w:rsidR="00656223" w:rsidRDefault="00656223" w:rsidP="00656223">
      <w:r>
        <w:t>“</w:t>
      </w:r>
      <w:r w:rsidR="0059180E">
        <w:rPr>
          <w:b/>
        </w:rPr>
        <w:t>De Belgische Staat</w:t>
      </w:r>
      <w:r>
        <w:t xml:space="preserve">”, vertegenwoordigd door </w:t>
      </w:r>
      <w:r w:rsidR="00E92C0D">
        <w:t>Pedro Facon</w:t>
      </w:r>
      <w:r w:rsidR="004B4FD5">
        <w:t>, Directeur-generaal Gezondheidszorg, Federale Overheidsdienst Volksgezondheid, Veiligheid van de Voedselketen en Leefmilieu</w:t>
      </w:r>
      <w:r>
        <w:t>, hierna genoemd “</w:t>
      </w:r>
      <w:r w:rsidR="0059180E">
        <w:rPr>
          <w:b/>
        </w:rPr>
        <w:t>De Staat</w:t>
      </w:r>
      <w:r>
        <w:t>”,</w:t>
      </w:r>
    </w:p>
    <w:p w:rsidR="00656223" w:rsidRDefault="00656223" w:rsidP="00656223">
      <w:r>
        <w:t>enerzijds</w:t>
      </w:r>
    </w:p>
    <w:p w:rsidR="00656223" w:rsidRDefault="00656223" w:rsidP="00656223">
      <w:r>
        <w:t xml:space="preserve">en </w:t>
      </w:r>
    </w:p>
    <w:p w:rsidR="00656223" w:rsidRDefault="00656223" w:rsidP="00656223">
      <w:r>
        <w:t>“</w:t>
      </w:r>
      <w:r w:rsidR="00B269D2">
        <w:rPr>
          <w:b/>
        </w:rPr>
        <w:t xml:space="preserve">de </w:t>
      </w:r>
      <w:r w:rsidR="003800DF">
        <w:rPr>
          <w:b/>
        </w:rPr>
        <w:t>voorziening</w:t>
      </w:r>
      <w:r>
        <w:t xml:space="preserve">” zijnde &lt;naam </w:t>
      </w:r>
      <w:r w:rsidR="003800DF">
        <w:t>voorziening</w:t>
      </w:r>
      <w:r>
        <w:t>&gt;</w:t>
      </w:r>
      <w:r w:rsidR="00D73B51">
        <w:t xml:space="preserve"> met KBO-nummer &lt;nummer&gt;</w:t>
      </w:r>
      <w:r>
        <w:t>, &lt;adres</w:t>
      </w:r>
      <w:r w:rsidRPr="0060326C">
        <w:t xml:space="preserve">&gt;, </w:t>
      </w:r>
      <w:r w:rsidR="003245BF" w:rsidRPr="0060326C">
        <w:t xml:space="preserve">&lt;Riziv-nummer(s)&gt;, </w:t>
      </w:r>
      <w:r w:rsidRPr="0060326C">
        <w:t>vertegenwoordigd door &lt;naam &amp; functie&gt;, hierna genoemd “</w:t>
      </w:r>
      <w:r w:rsidR="00B269D2" w:rsidRPr="0060326C">
        <w:t xml:space="preserve">de </w:t>
      </w:r>
      <w:r w:rsidR="003800DF" w:rsidRPr="0060326C">
        <w:t>voorzie</w:t>
      </w:r>
      <w:r w:rsidR="003800DF">
        <w:t>ning</w:t>
      </w:r>
      <w:r>
        <w:t>”,</w:t>
      </w:r>
    </w:p>
    <w:p w:rsidR="00656223" w:rsidRDefault="00656223" w:rsidP="00656223">
      <w:r>
        <w:t>anderzijds</w:t>
      </w:r>
    </w:p>
    <w:p w:rsidR="00656223" w:rsidRDefault="00656223" w:rsidP="00656223">
      <w:r>
        <w:t>wordt als volgt overeengekomen:</w:t>
      </w:r>
    </w:p>
    <w:p w:rsidR="00656223" w:rsidRDefault="00656223" w:rsidP="00656223">
      <w:pPr>
        <w:pStyle w:val="Kop2"/>
        <w:numPr>
          <w:ilvl w:val="0"/>
          <w:numId w:val="0"/>
        </w:numPr>
      </w:pPr>
      <w:r>
        <w:t>Art. 1.</w:t>
      </w:r>
    </w:p>
    <w:p w:rsidR="00656223" w:rsidRDefault="00656223" w:rsidP="00656223">
      <w:r>
        <w:t>Onder “</w:t>
      </w:r>
      <w:r w:rsidRPr="0094501D">
        <w:rPr>
          <w:b/>
        </w:rPr>
        <w:t>strategisch ICT-veiligheidsbeleid</w:t>
      </w:r>
      <w:r>
        <w:t xml:space="preserve">” wordt verstaan: het veiligheidsbeleid, opgebouwd en onderhouden door </w:t>
      </w:r>
      <w:r w:rsidR="00B269D2">
        <w:t xml:space="preserve">de </w:t>
      </w:r>
      <w:r w:rsidR="003800DF">
        <w:t>voorziening</w:t>
      </w:r>
      <w:r>
        <w:t>, dat zich conformeert aan de ISO27002-norm</w:t>
      </w:r>
      <w:r w:rsidR="0059180E">
        <w:t>.</w:t>
      </w:r>
    </w:p>
    <w:p w:rsidR="00656223" w:rsidRDefault="00656223" w:rsidP="00656223">
      <w:r>
        <w:t>Onder “</w:t>
      </w:r>
      <w:r w:rsidRPr="0094501D">
        <w:rPr>
          <w:b/>
        </w:rPr>
        <w:t>de toepassing</w:t>
      </w:r>
      <w:r>
        <w:t xml:space="preserve">” wordt verstaan </w:t>
      </w:r>
      <w:r w:rsidR="0059180E">
        <w:t>BelRAI</w:t>
      </w:r>
      <w:r w:rsidR="00464F85">
        <w:t>.</w:t>
      </w:r>
      <w:r w:rsidR="003800DF" w:rsidRPr="003800DF">
        <w:t xml:space="preserve"> </w:t>
      </w:r>
      <w:r w:rsidR="0059180E">
        <w:t xml:space="preserve">BelRAI is een digitaal platform voor het registreren en delen van </w:t>
      </w:r>
      <w:r w:rsidR="00344666">
        <w:t xml:space="preserve">zorgevaluaties volgens de interRAI instrumenten. </w:t>
      </w:r>
    </w:p>
    <w:p w:rsidR="000B6C52" w:rsidRDefault="000B6C52" w:rsidP="00656223">
      <w:pPr>
        <w:pStyle w:val="Kop2"/>
        <w:numPr>
          <w:ilvl w:val="0"/>
          <w:numId w:val="0"/>
        </w:numPr>
      </w:pPr>
      <w:r>
        <w:t>Art. 2</w:t>
      </w:r>
    </w:p>
    <w:p w:rsidR="000B6C52" w:rsidRPr="000B6C52" w:rsidRDefault="000B6C52" w:rsidP="000B6C52">
      <w:r>
        <w:t>Deze overeenkomst kan geen afbreuk doen aan de Wet Verwerking Persoonsgegevens, aan de wet van 22 augustus 2002 betreffende de rechten van de patiënt, aan de wettelijke en reglementaire bepalingen met betrekking tot de uitoefening van de geneeskunde, aan de wettelijke en reglementaire bepalingen met betrekking tot het beroepsgeheim, met inbegrip van artikel 458 van het Strafwetboek.</w:t>
      </w:r>
    </w:p>
    <w:p w:rsidR="00656223" w:rsidRDefault="00656223" w:rsidP="00656223">
      <w:pPr>
        <w:pStyle w:val="Kop2"/>
        <w:numPr>
          <w:ilvl w:val="0"/>
          <w:numId w:val="0"/>
        </w:numPr>
      </w:pPr>
      <w:r>
        <w:t>A</w:t>
      </w:r>
      <w:r w:rsidR="000C21CD">
        <w:t xml:space="preserve">rt. </w:t>
      </w:r>
      <w:r w:rsidR="004D552D">
        <w:t>3</w:t>
      </w:r>
      <w:r>
        <w:t>.</w:t>
      </w:r>
    </w:p>
    <w:p w:rsidR="004D552D" w:rsidRDefault="004D552D" w:rsidP="00656223">
      <w:r>
        <w:t>Met behoud van de toepassing van artikel 16, §4, van de Wet Verwerking persoonsgegevens, bepaalt de voorziening en, in voorkomend geval, de zorgverleners of de hulpverleners, in welke mate en op welke wijze de gegevens in individuele dossier</w:t>
      </w:r>
      <w:r w:rsidR="00344666">
        <w:t>s</w:t>
      </w:r>
      <w:r>
        <w:t xml:space="preserve"> toegankelijk zijn voor personen die bij hun activiteiten in het kader van de zorg betrokken zijn, rekening houdend met de functie van die personen, de aard van de gegevens en de potentiële risico’s die eraan verbonden zijn, alsook de bepalingen van deze overeenkomst.</w:t>
      </w:r>
      <w:r w:rsidR="00526061">
        <w:t xml:space="preserve"> De voorziening neemt die regeling op in een </w:t>
      </w:r>
      <w:r w:rsidR="00526061" w:rsidRPr="00526061">
        <w:t>strategisch ICT-veiligheidsbeleid</w:t>
      </w:r>
      <w:r w:rsidR="00526061">
        <w:t>, conform aan de ISO27002-norm.</w:t>
      </w:r>
    </w:p>
    <w:p w:rsidR="00514906" w:rsidRDefault="00514906" w:rsidP="00656223">
      <w:r>
        <w:t xml:space="preserve">In het bijzonder </w:t>
      </w:r>
      <w:r w:rsidR="00674BF2">
        <w:t>ziet</w:t>
      </w:r>
      <w:r>
        <w:t xml:space="preserve"> de voorziening </w:t>
      </w:r>
      <w:r w:rsidR="00674BF2">
        <w:t>erop toe dat</w:t>
      </w:r>
      <w:r>
        <w:t xml:space="preserve"> de toegang</w:t>
      </w:r>
      <w:r w:rsidR="00674BF2">
        <w:t xml:space="preserve"> die ze</w:t>
      </w:r>
      <w:r>
        <w:t xml:space="preserve"> haar zorgverleners </w:t>
      </w:r>
      <w:r w:rsidR="00674BF2">
        <w:t xml:space="preserve">verleent </w:t>
      </w:r>
      <w:r>
        <w:t>tot de gegevens van de BelRAI vragenlijste</w:t>
      </w:r>
      <w:r w:rsidR="00674BF2">
        <w:t xml:space="preserve">n, de toegangsrechten respecteert </w:t>
      </w:r>
      <w:r>
        <w:t>zoals bepaald in de BelRAI privacy commissie machtiging</w:t>
      </w:r>
      <w:r>
        <w:rPr>
          <w:rStyle w:val="Voetnootmarkering"/>
        </w:rPr>
        <w:footnoteReference w:id="2"/>
      </w:r>
      <w:r>
        <w:t xml:space="preserve">, </w:t>
      </w:r>
      <w:r w:rsidR="00674BF2">
        <w:t xml:space="preserve">toegangsmatrices op </w:t>
      </w:r>
      <w:r>
        <w:t>pagina’s 36-40</w:t>
      </w:r>
      <w:r w:rsidR="00674BF2">
        <w:t xml:space="preserve">. </w:t>
      </w:r>
    </w:p>
    <w:p w:rsidR="00656223" w:rsidRDefault="00B269D2" w:rsidP="00656223">
      <w:r>
        <w:lastRenderedPageBreak/>
        <w:t xml:space="preserve">De </w:t>
      </w:r>
      <w:r w:rsidR="003800DF">
        <w:t>voorziening</w:t>
      </w:r>
      <w:r w:rsidR="00656223">
        <w:t xml:space="preserve"> verklaart kennis te hebben van de inhoud van de ISO27002-norm en aanvaardt deze als strategische norm voor zijn strategisch ICT-veiligheidsbeleid. </w:t>
      </w:r>
      <w:r>
        <w:t xml:space="preserve">De </w:t>
      </w:r>
      <w:r w:rsidR="003800DF">
        <w:t>voorziening</w:t>
      </w:r>
      <w:r w:rsidR="00656223">
        <w:t xml:space="preserve"> zal zijn eigen veiligheidsbeleid en de bijhorende implementatie dan ook conformeren aan deze norm.</w:t>
      </w:r>
    </w:p>
    <w:p w:rsidR="0086176D" w:rsidRDefault="00656223" w:rsidP="00656223">
      <w:r>
        <w:t xml:space="preserve">Naast die keuze voor de voornoemde ICT-veiligheidsnorm zal </w:t>
      </w:r>
      <w:r w:rsidR="00B269D2">
        <w:t xml:space="preserve">de </w:t>
      </w:r>
      <w:r w:rsidR="003800DF">
        <w:t>voorziening</w:t>
      </w:r>
      <w:r>
        <w:t xml:space="preserve"> de nodige operationele maatregelen nemen teneinde een afdoende implementatie te voorzien voor de diverse aandachtsgebieden uit die norm. </w:t>
      </w:r>
    </w:p>
    <w:p w:rsidR="0086176D" w:rsidRDefault="0086176D" w:rsidP="00656223">
      <w:r>
        <w:t>De voorziening stelt een veiligheidsbeleid o</w:t>
      </w:r>
      <w:r w:rsidR="00344666">
        <w:t xml:space="preserve">p, </w:t>
      </w:r>
      <w:r>
        <w:t xml:space="preserve">aangevuld met de wijze waarop de zorggebruiker geïnformeerd wordt over zijn rechten in kader van deze overeenkomst en de rol die de </w:t>
      </w:r>
      <w:r w:rsidR="00F635FA">
        <w:t>informatieveiligheidsconsulent</w:t>
      </w:r>
      <w:r>
        <w:t xml:space="preserve"> opneemt.</w:t>
      </w:r>
    </w:p>
    <w:p w:rsidR="00656223" w:rsidRDefault="00656223" w:rsidP="00656223">
      <w:r>
        <w:t xml:space="preserve">Hiertoe wordt door </w:t>
      </w:r>
      <w:r w:rsidR="00B269D2">
        <w:t xml:space="preserve">de </w:t>
      </w:r>
      <w:r w:rsidR="003800DF">
        <w:t>voorziening</w:t>
      </w:r>
      <w:r>
        <w:t xml:space="preserve"> minimaal onderstaande documentatie opgebouwd en onderhouden, telkens conform de ISO27002-norm:</w:t>
      </w:r>
    </w:p>
    <w:p w:rsidR="00656223" w:rsidRDefault="00656223" w:rsidP="00656223">
      <w:pPr>
        <w:pStyle w:val="Lijstalinea"/>
        <w:numPr>
          <w:ilvl w:val="0"/>
          <w:numId w:val="19"/>
        </w:numPr>
      </w:pPr>
      <w:r>
        <w:t xml:space="preserve">operationeel ICT-veiligheidsbeleid, actuele toestand: daarin zal </w:t>
      </w:r>
      <w:r w:rsidR="00B269D2">
        <w:t xml:space="preserve">de </w:t>
      </w:r>
      <w:r w:rsidR="003800DF">
        <w:t>voorziening</w:t>
      </w:r>
      <w:r>
        <w:t xml:space="preserve"> de actuele toestand van de genomen ICT-veiligheidsimplementatie documenteren;</w:t>
      </w:r>
    </w:p>
    <w:p w:rsidR="00656223" w:rsidRDefault="00656223" w:rsidP="00656223">
      <w:pPr>
        <w:pStyle w:val="Lijstalinea"/>
        <w:numPr>
          <w:ilvl w:val="0"/>
          <w:numId w:val="19"/>
        </w:numPr>
      </w:pPr>
      <w:r>
        <w:t xml:space="preserve">operationeel ICT-veiligheidsbeleid, streefdoel: daarin zal </w:t>
      </w:r>
      <w:r w:rsidR="00B269D2">
        <w:t xml:space="preserve">de </w:t>
      </w:r>
      <w:r w:rsidR="003800DF">
        <w:t>voorziening</w:t>
      </w:r>
      <w:r>
        <w:t xml:space="preserve"> de toestand documenteren waarheen gestreefd wordt voor de toekomst;</w:t>
      </w:r>
    </w:p>
    <w:p w:rsidR="00656223" w:rsidRDefault="00656223" w:rsidP="00656223">
      <w:pPr>
        <w:pStyle w:val="Lijstalinea"/>
        <w:numPr>
          <w:ilvl w:val="0"/>
          <w:numId w:val="19"/>
        </w:numPr>
      </w:pPr>
      <w:r>
        <w:t xml:space="preserve">operationeel ICT-veiligheidsplan: daarin zal </w:t>
      </w:r>
      <w:r w:rsidR="00B269D2">
        <w:t xml:space="preserve">de </w:t>
      </w:r>
      <w:r w:rsidR="003800DF">
        <w:t>voorziening</w:t>
      </w:r>
      <w:r>
        <w:t xml:space="preserve"> aanduiden welke acties hij in het kader van de ICT-veiligheid </w:t>
      </w:r>
      <w:r w:rsidR="0086176D">
        <w:t>voor een termijn van</w:t>
      </w:r>
      <w:r>
        <w:t xml:space="preserve"> </w:t>
      </w:r>
      <w:r w:rsidR="0086176D">
        <w:t>3</w:t>
      </w:r>
      <w:r>
        <w:t xml:space="preserve"> jaar prioritair zal uitvoeren en welke de voorziene planning daarbij is.</w:t>
      </w:r>
    </w:p>
    <w:p w:rsidR="00526061" w:rsidRDefault="00526061" w:rsidP="00656223">
      <w:pPr>
        <w:pStyle w:val="Kop2"/>
        <w:numPr>
          <w:ilvl w:val="0"/>
          <w:numId w:val="0"/>
        </w:numPr>
      </w:pPr>
      <w:r>
        <w:t xml:space="preserve">Art </w:t>
      </w:r>
      <w:r w:rsidR="00954835">
        <w:t>4</w:t>
      </w:r>
      <w:r>
        <w:t>.</w:t>
      </w:r>
    </w:p>
    <w:p w:rsidR="00526061" w:rsidRPr="00244B1F" w:rsidRDefault="00526061" w:rsidP="00526061">
      <w:r w:rsidRPr="00244B1F">
        <w:t xml:space="preserve">Iedere voorziening wijst, al dan niet onder zijn medewerkers, een </w:t>
      </w:r>
      <w:r w:rsidR="00F635FA" w:rsidRPr="00244B1F">
        <w:t>informatieveiligheidsconsulent</w:t>
      </w:r>
      <w:r w:rsidRPr="00244B1F">
        <w:t xml:space="preserve"> aan, overeenkomstig artikel 8, </w:t>
      </w:r>
      <w:r w:rsidR="00F635FA" w:rsidRPr="00244B1F">
        <w:t>§</w:t>
      </w:r>
      <w:r w:rsidRPr="00244B1F">
        <w:t>2, en 10 van de wet van 8 augustus 1983 tot regeling van een Rijksregister van de natuurlijke personen</w:t>
      </w:r>
      <w:r w:rsidR="00F635FA" w:rsidRPr="00244B1F">
        <w:t xml:space="preserve"> en overeenkomstig artikel 9 van de wet van 21 augustus 2008 houdende oprichting en organisatie van het eHealth-platform en diverse bepalingen.</w:t>
      </w:r>
    </w:p>
    <w:p w:rsidR="00B740DC" w:rsidRPr="00244B1F" w:rsidRDefault="00B740DC" w:rsidP="00526061">
      <w:r w:rsidRPr="00244B1F">
        <w:t xml:space="preserve">De identificatie (naam, voornaam, rijksregisternummer) en de functie (overeenkomst) van de informatieveiligheidsconsulent, alsook elke wijziging wordt meegedeeld aan de Staat. </w:t>
      </w:r>
    </w:p>
    <w:p w:rsidR="00656223" w:rsidRDefault="00656223" w:rsidP="00656223">
      <w:pPr>
        <w:pStyle w:val="Kop2"/>
        <w:numPr>
          <w:ilvl w:val="0"/>
          <w:numId w:val="0"/>
        </w:numPr>
      </w:pPr>
      <w:r>
        <w:t xml:space="preserve">Art. </w:t>
      </w:r>
      <w:r w:rsidR="00954835">
        <w:t>5</w:t>
      </w:r>
      <w:r>
        <w:t xml:space="preserve">. </w:t>
      </w:r>
    </w:p>
    <w:p w:rsidR="00656223" w:rsidRDefault="00B269D2" w:rsidP="00656223">
      <w:r>
        <w:t xml:space="preserve">De </w:t>
      </w:r>
      <w:r w:rsidR="003800DF">
        <w:t>voorziening</w:t>
      </w:r>
      <w:r w:rsidR="00656223">
        <w:t xml:space="preserve"> verbindt zich er in het kader van </w:t>
      </w:r>
      <w:r w:rsidR="00344666">
        <w:t>BelRAI</w:t>
      </w:r>
      <w:r w:rsidR="00656223">
        <w:t xml:space="preserve"> specifiek toe om op eenvoudige aanvraag van </w:t>
      </w:r>
      <w:r w:rsidR="00344666">
        <w:t>De Staat</w:t>
      </w:r>
      <w:r w:rsidR="00656223">
        <w:t>, volgende gegevens permanent ter beschikking te houden:</w:t>
      </w:r>
    </w:p>
    <w:p w:rsidR="00656223" w:rsidRDefault="00656223" w:rsidP="00656223">
      <w:pPr>
        <w:pStyle w:val="Lijstalinea"/>
        <w:numPr>
          <w:ilvl w:val="0"/>
          <w:numId w:val="22"/>
        </w:numPr>
      </w:pPr>
      <w:r>
        <w:t>de identiteit van de gebruikers van de toepassing;</w:t>
      </w:r>
    </w:p>
    <w:p w:rsidR="00656223" w:rsidRDefault="00656223" w:rsidP="00656223">
      <w:pPr>
        <w:pStyle w:val="Lijstalinea"/>
        <w:numPr>
          <w:ilvl w:val="0"/>
          <w:numId w:val="22"/>
        </w:numPr>
      </w:pPr>
      <w:r>
        <w:t xml:space="preserve">de netwerkapparatuur van de omgeving voor zover die relevant is in het kader van </w:t>
      </w:r>
      <w:r w:rsidR="00344666">
        <w:t>BelRAI</w:t>
      </w:r>
      <w:r>
        <w:t xml:space="preserve"> en de toepassing(en) die met </w:t>
      </w:r>
      <w:r w:rsidR="00344666">
        <w:t xml:space="preserve">BelRAI </w:t>
      </w:r>
      <w:r>
        <w:t>gegevens uitwisselen;</w:t>
      </w:r>
    </w:p>
    <w:p w:rsidR="00656223" w:rsidRDefault="00656223" w:rsidP="00656223">
      <w:pPr>
        <w:pStyle w:val="Lijstalinea"/>
        <w:numPr>
          <w:ilvl w:val="0"/>
          <w:numId w:val="22"/>
        </w:numPr>
      </w:pPr>
      <w:r>
        <w:t xml:space="preserve">elke gegevensuitwisseling door eindgebruikers betreffende persoonsgegevens in het kader van </w:t>
      </w:r>
      <w:r w:rsidR="00344666">
        <w:t xml:space="preserve">BelRAI </w:t>
      </w:r>
      <w:r>
        <w:t>moet terug traceerbaar zijn en kan worden opgevraagd</w:t>
      </w:r>
      <w:r w:rsidR="004648FB">
        <w:t>.</w:t>
      </w:r>
    </w:p>
    <w:p w:rsidR="00656223" w:rsidRDefault="00656223" w:rsidP="00656223">
      <w:pPr>
        <w:pStyle w:val="Kop2"/>
        <w:numPr>
          <w:ilvl w:val="0"/>
          <w:numId w:val="0"/>
        </w:numPr>
      </w:pPr>
      <w:r>
        <w:t xml:space="preserve">Art. </w:t>
      </w:r>
      <w:r w:rsidR="00954835">
        <w:t>6</w:t>
      </w:r>
      <w:r>
        <w:t>.</w:t>
      </w:r>
    </w:p>
    <w:p w:rsidR="00656223" w:rsidRDefault="00B269D2" w:rsidP="00656223">
      <w:r>
        <w:t xml:space="preserve">De </w:t>
      </w:r>
      <w:r w:rsidR="003800DF">
        <w:t>voorziening</w:t>
      </w:r>
      <w:r w:rsidR="00656223">
        <w:t xml:space="preserve"> verklaart steeds toegankelijk te zijn voor een audit door de door hem aangeduide </w:t>
      </w:r>
      <w:r w:rsidR="00F635FA">
        <w:t>informatieveiligheidsconsulent</w:t>
      </w:r>
      <w:r w:rsidR="00656223">
        <w:t>. Die audit wordt al dan niet voorafgaand aangekondigd.</w:t>
      </w:r>
    </w:p>
    <w:p w:rsidR="00656223" w:rsidRDefault="00656223" w:rsidP="00656223">
      <w:pPr>
        <w:pStyle w:val="Kop2"/>
        <w:numPr>
          <w:ilvl w:val="0"/>
          <w:numId w:val="0"/>
        </w:numPr>
      </w:pPr>
      <w:r>
        <w:t xml:space="preserve">Art. </w:t>
      </w:r>
      <w:r w:rsidR="00954835">
        <w:t>7</w:t>
      </w:r>
      <w:r>
        <w:t>.</w:t>
      </w:r>
    </w:p>
    <w:p w:rsidR="00656223" w:rsidRDefault="00656223" w:rsidP="00656223">
      <w:r>
        <w:t xml:space="preserve">Het operationeel veiligheidsbeleid moet door </w:t>
      </w:r>
      <w:r w:rsidR="00B269D2">
        <w:t xml:space="preserve">de </w:t>
      </w:r>
      <w:r w:rsidR="003800DF">
        <w:t>voorziening</w:t>
      </w:r>
      <w:r>
        <w:t xml:space="preserve"> onderhouden worden. </w:t>
      </w:r>
      <w:r w:rsidR="00B269D2">
        <w:t xml:space="preserve">De </w:t>
      </w:r>
      <w:r w:rsidR="003800DF">
        <w:t>voorziening</w:t>
      </w:r>
      <w:r>
        <w:t xml:space="preserve"> verbindt zich ertoe om de door hem aangeduide </w:t>
      </w:r>
      <w:r w:rsidR="00F635FA">
        <w:t>informatieveiligheidsconsulent</w:t>
      </w:r>
      <w:r>
        <w:t>:</w:t>
      </w:r>
    </w:p>
    <w:p w:rsidR="00656223" w:rsidRDefault="00656223" w:rsidP="00656223">
      <w:pPr>
        <w:pStyle w:val="Lijstalinea"/>
        <w:numPr>
          <w:ilvl w:val="0"/>
          <w:numId w:val="26"/>
        </w:numPr>
      </w:pPr>
      <w:r>
        <w:lastRenderedPageBreak/>
        <w:t>elke belangrijke wijziging aan het operationeel veiligheidsbeleid zo snel mogelijk te bezorgen;</w:t>
      </w:r>
    </w:p>
    <w:p w:rsidR="00656223" w:rsidRDefault="00656223" w:rsidP="00656223">
      <w:pPr>
        <w:pStyle w:val="Lijstalinea"/>
        <w:numPr>
          <w:ilvl w:val="0"/>
          <w:numId w:val="26"/>
        </w:numPr>
      </w:pPr>
      <w:r>
        <w:t>minstens jaarlijks (in januari) een update van het operationeel veiligheidsbeleid te bezorgen, vergezeld van een nieuw o</w:t>
      </w:r>
      <w:r w:rsidR="00965C71">
        <w:t>perationeel ICT-veiligheidsplan;</w:t>
      </w:r>
    </w:p>
    <w:p w:rsidR="00965C71" w:rsidRPr="00244B1F" w:rsidRDefault="00965C71" w:rsidP="00656223">
      <w:pPr>
        <w:pStyle w:val="Lijstalinea"/>
        <w:numPr>
          <w:ilvl w:val="0"/>
          <w:numId w:val="26"/>
        </w:numPr>
      </w:pPr>
      <w:r w:rsidRPr="00244B1F">
        <w:t xml:space="preserve">een jaarlijks activiteitenverslag te laten maken met vermelding van de acties die werden ondernomen om de informatieveiligheid optimaal uit te bouwen en te handhaven, van het aantal en de scope van controles en de reacties en het gevolg dat daaraan werd gegeven. </w:t>
      </w:r>
    </w:p>
    <w:p w:rsidR="00656223" w:rsidRDefault="00656223" w:rsidP="00656223">
      <w:pPr>
        <w:pStyle w:val="Kop2"/>
        <w:numPr>
          <w:ilvl w:val="0"/>
          <w:numId w:val="0"/>
        </w:numPr>
      </w:pPr>
      <w:r>
        <w:t xml:space="preserve">Art. </w:t>
      </w:r>
      <w:r w:rsidR="00954835">
        <w:t>8</w:t>
      </w:r>
      <w:r>
        <w:t>.</w:t>
      </w:r>
    </w:p>
    <w:p w:rsidR="00656223" w:rsidRDefault="00656223" w:rsidP="00656223">
      <w:r>
        <w:t xml:space="preserve">De door </w:t>
      </w:r>
      <w:r w:rsidR="00B269D2">
        <w:t xml:space="preserve">de </w:t>
      </w:r>
      <w:r w:rsidR="003800DF">
        <w:t>voorziening</w:t>
      </w:r>
      <w:r>
        <w:t xml:space="preserve"> aangeduide </w:t>
      </w:r>
      <w:r w:rsidR="00F635FA">
        <w:t>informatieveiligheidsconsulent</w:t>
      </w:r>
      <w:r>
        <w:t xml:space="preserve"> verzekert de opvolging van die afspraken alsook de goede werking van het ICT-veiligheidsbeleid, inclusief de implementatie daarvan.</w:t>
      </w:r>
    </w:p>
    <w:p w:rsidR="00656223" w:rsidRDefault="00656223" w:rsidP="00656223">
      <w:r>
        <w:t xml:space="preserve">Voor die taken rapporteert en adviseert de </w:t>
      </w:r>
      <w:r w:rsidR="00F635FA">
        <w:t>informatieveiligheidsconsulent</w:t>
      </w:r>
      <w:r>
        <w:t xml:space="preserve"> zo</w:t>
      </w:r>
      <w:r w:rsidR="004648FB">
        <w:t xml:space="preserve"> </w:t>
      </w:r>
      <w:r>
        <w:t xml:space="preserve">nodig rechtstreeks aan het leidinggevend management van </w:t>
      </w:r>
      <w:r w:rsidR="00B269D2">
        <w:t xml:space="preserve">de </w:t>
      </w:r>
      <w:r w:rsidR="003800DF">
        <w:t>voorziening</w:t>
      </w:r>
      <w:r>
        <w:t xml:space="preserve">. </w:t>
      </w:r>
    </w:p>
    <w:p w:rsidR="00656223" w:rsidRDefault="00B269D2" w:rsidP="00656223">
      <w:r>
        <w:t xml:space="preserve">De </w:t>
      </w:r>
      <w:r w:rsidR="003800DF">
        <w:t>voorziening</w:t>
      </w:r>
      <w:r w:rsidR="00656223">
        <w:t xml:space="preserve"> neemt hierbij ook kennis van het feit dat de </w:t>
      </w:r>
      <w:r w:rsidR="00F635FA">
        <w:t>informatieveiligheidsconsulent</w:t>
      </w:r>
      <w:r w:rsidR="00656223">
        <w:t xml:space="preserve"> geen (ICT-) eindverantwoordelijkheid kan dragen binnen </w:t>
      </w:r>
      <w:r>
        <w:t xml:space="preserve">de </w:t>
      </w:r>
      <w:r w:rsidR="003800DF">
        <w:t>voorziening</w:t>
      </w:r>
      <w:r w:rsidR="00656223">
        <w:t xml:space="preserve">. De verantwoordelijkheid van de </w:t>
      </w:r>
      <w:r w:rsidR="00F635FA">
        <w:t>informatieveiligheidsconsulent</w:t>
      </w:r>
      <w:r w:rsidR="00656223">
        <w:t xml:space="preserve"> behelst zijn opdracht om </w:t>
      </w:r>
      <w:r>
        <w:t xml:space="preserve">de </w:t>
      </w:r>
      <w:r w:rsidR="003800DF">
        <w:t>voorziening</w:t>
      </w:r>
      <w:r w:rsidR="00656223">
        <w:t xml:space="preserve"> correct op te volgen en waar nodig kwaliteitsvolle adviezen aan te bieden. </w:t>
      </w:r>
      <w:r>
        <w:t xml:space="preserve">De </w:t>
      </w:r>
      <w:r w:rsidR="003800DF">
        <w:t>voorziening</w:t>
      </w:r>
      <w:r w:rsidR="00656223">
        <w:t xml:space="preserve"> verbindt zich ertoe om op een dergelijk advies te reageren binnen een termijn van vier weken.</w:t>
      </w:r>
    </w:p>
    <w:p w:rsidR="00CB2C62" w:rsidRDefault="00954835" w:rsidP="00CB2C62">
      <w:pPr>
        <w:pStyle w:val="Kop2"/>
        <w:numPr>
          <w:ilvl w:val="0"/>
          <w:numId w:val="0"/>
        </w:numPr>
      </w:pPr>
      <w:r>
        <w:t>Art. 9</w:t>
      </w:r>
      <w:r w:rsidR="00CB2C62">
        <w:t>.</w:t>
      </w:r>
    </w:p>
    <w:p w:rsidR="00243CD9" w:rsidRDefault="00243CD9" w:rsidP="00CB2C62">
      <w:pPr>
        <w:rPr>
          <w:lang w:val="nl-BE"/>
        </w:rPr>
      </w:pPr>
      <w:r>
        <w:rPr>
          <w:lang w:val="nl-BE"/>
        </w:rPr>
        <w:t xml:space="preserve">De voorziening </w:t>
      </w:r>
      <w:r w:rsidRPr="00243CD9">
        <w:rPr>
          <w:lang w:val="nl-BE"/>
        </w:rPr>
        <w:t>gaat ermee akkoord dat patiëntgegevens</w:t>
      </w:r>
      <w:r>
        <w:rPr>
          <w:lang w:val="nl-BE"/>
        </w:rPr>
        <w:t>, die ze naar BelRAI doorstuurt,</w:t>
      </w:r>
      <w:r w:rsidRPr="00243CD9">
        <w:rPr>
          <w:lang w:val="nl-BE"/>
        </w:rPr>
        <w:t xml:space="preserve"> mogelijk in gecodeerde vorm naar interRAI worden gestuurd (steeds binnen de geldende privacy regels) en vergewist zich ervan dat de patiënten er voorafgaandelijk en expliciet mee hebben ingestemd dat hun gegevens kunnen gebruikt worden voor wetenschappelijk onderzoek. </w:t>
      </w:r>
    </w:p>
    <w:p w:rsidR="00CB2C62" w:rsidRDefault="00243CD9" w:rsidP="00243CD9">
      <w:pPr>
        <w:rPr>
          <w:lang w:val="nl-BE"/>
        </w:rPr>
      </w:pPr>
      <w:r>
        <w:rPr>
          <w:lang w:val="nl-BE"/>
        </w:rPr>
        <w:t xml:space="preserve">De voorziening vergewist zich ervan dat elke cliënt, voor wie gegevens worden doorgestuurd naar BelRAI, een </w:t>
      </w:r>
      <w:r w:rsidRPr="00243CD9">
        <w:rPr>
          <w:lang w:val="nl-BE"/>
        </w:rPr>
        <w:t>geïn</w:t>
      </w:r>
      <w:r>
        <w:rPr>
          <w:lang w:val="nl-BE"/>
        </w:rPr>
        <w:t xml:space="preserve">formeerd toestemmingsformulier heeft ondertekend. Dit formulier is in lijn met </w:t>
      </w:r>
      <w:r w:rsidRPr="00243CD9">
        <w:rPr>
          <w:lang w:val="nl-BE"/>
        </w:rPr>
        <w:t xml:space="preserve">het BelRAI </w:t>
      </w:r>
      <w:r>
        <w:rPr>
          <w:lang w:val="nl-BE"/>
        </w:rPr>
        <w:t xml:space="preserve">“informed consent” </w:t>
      </w:r>
      <w:r w:rsidRPr="00243CD9">
        <w:rPr>
          <w:lang w:val="nl-BE"/>
        </w:rPr>
        <w:t>formulier, en vermeld</w:t>
      </w:r>
      <w:r>
        <w:rPr>
          <w:lang w:val="nl-BE"/>
        </w:rPr>
        <w:t>t</w:t>
      </w:r>
      <w:r w:rsidRPr="00243CD9">
        <w:rPr>
          <w:lang w:val="nl-BE"/>
        </w:rPr>
        <w:t xml:space="preserve"> dat gegevens met de BelRAI overheidsdatabank zullen worden uitgewisseld.</w:t>
      </w:r>
    </w:p>
    <w:p w:rsidR="00243CD9" w:rsidRDefault="00243CD9" w:rsidP="00243CD9">
      <w:pPr>
        <w:pStyle w:val="Kop2"/>
        <w:numPr>
          <w:ilvl w:val="0"/>
          <w:numId w:val="0"/>
        </w:numPr>
      </w:pPr>
      <w:r>
        <w:t xml:space="preserve">Art. </w:t>
      </w:r>
      <w:r w:rsidR="00954835">
        <w:t>10</w:t>
      </w:r>
      <w:r>
        <w:t>.</w:t>
      </w:r>
    </w:p>
    <w:p w:rsidR="00243CD9" w:rsidRPr="00243CD9" w:rsidRDefault="00243CD9" w:rsidP="00243CD9">
      <w:r>
        <w:t>De voorziening</w:t>
      </w:r>
      <w:r w:rsidRPr="00243CD9">
        <w:rPr>
          <w:lang w:val="nl-BE"/>
        </w:rPr>
        <w:t xml:space="preserve"> </w:t>
      </w:r>
      <w:r>
        <w:rPr>
          <w:lang w:val="nl-BE"/>
        </w:rPr>
        <w:t xml:space="preserve">onderschrijft </w:t>
      </w:r>
      <w:r w:rsidRPr="003D666C">
        <w:rPr>
          <w:lang w:val="nl-BE"/>
        </w:rPr>
        <w:t xml:space="preserve">dat de </w:t>
      </w:r>
      <w:r w:rsidRPr="003D666C">
        <w:rPr>
          <w:color w:val="000000"/>
          <w:lang w:val="nl-BE"/>
        </w:rPr>
        <w:t xml:space="preserve">overheidsdatabank BelRAI de centrale authentieke bron is voor BelRAI beoordelingen. </w:t>
      </w:r>
      <w:r>
        <w:rPr>
          <w:color w:val="000000"/>
          <w:lang w:val="nl-BE"/>
        </w:rPr>
        <w:t>Ze zorgt ervoor</w:t>
      </w:r>
      <w:r w:rsidRPr="003D666C">
        <w:rPr>
          <w:color w:val="000000"/>
          <w:lang w:val="nl-BE"/>
        </w:rPr>
        <w:t xml:space="preserve"> dat </w:t>
      </w:r>
      <w:r>
        <w:rPr>
          <w:color w:val="000000"/>
          <w:lang w:val="nl-BE"/>
        </w:rPr>
        <w:t>g</w:t>
      </w:r>
      <w:r w:rsidRPr="003D666C">
        <w:rPr>
          <w:lang w:val="nl-BE"/>
        </w:rPr>
        <w:t>egevens worden uitgewisseld met een voldoende frequentie</w:t>
      </w:r>
      <w:r>
        <w:rPr>
          <w:lang w:val="nl-BE"/>
        </w:rPr>
        <w:t>. D</w:t>
      </w:r>
      <w:r w:rsidRPr="008173FC">
        <w:rPr>
          <w:lang w:val="nl-BE"/>
        </w:rPr>
        <w:t>e laatste volledige versie van het assessment dient zich altijd in de BelRAI-databank te bevinden en dit binnen de 24u nadat er gegevens geregistreerd zijn.</w:t>
      </w:r>
    </w:p>
    <w:p w:rsidR="00D95EC2" w:rsidRPr="00244B1F" w:rsidRDefault="00D95EC2" w:rsidP="004B4FD5">
      <w:r w:rsidRPr="00244B1F">
        <w:rPr>
          <w:b/>
          <w:sz w:val="24"/>
        </w:rPr>
        <w:t>Art. 1</w:t>
      </w:r>
      <w:r w:rsidR="00954835">
        <w:rPr>
          <w:b/>
          <w:sz w:val="24"/>
        </w:rPr>
        <w:t>1</w:t>
      </w:r>
      <w:r w:rsidRPr="00244B1F">
        <w:rPr>
          <w:b/>
          <w:sz w:val="24"/>
        </w:rPr>
        <w:t>.</w:t>
      </w:r>
      <w:r w:rsidRPr="00244B1F">
        <w:rPr>
          <w:b/>
        </w:rPr>
        <w:t xml:space="preserve"> </w:t>
      </w:r>
    </w:p>
    <w:p w:rsidR="00D95EC2" w:rsidRPr="00244B1F" w:rsidRDefault="00D95EC2" w:rsidP="00D95EC2">
      <w:pPr>
        <w:rPr>
          <w:lang w:val="nl-BE"/>
        </w:rPr>
      </w:pPr>
      <w:r w:rsidRPr="00244B1F">
        <w:rPr>
          <w:lang w:val="nl-BE"/>
        </w:rPr>
        <w:t>In geval van rapportering van incidenten die kunnen gemeld worden door patiënten, familieleden, zorgverleners, koepelorganisaties, patiëntenverenigingen, informatieveiligheidsconsulenten, … gelden de volgende regels :</w:t>
      </w:r>
    </w:p>
    <w:p w:rsidR="00D95EC2" w:rsidRPr="00244B1F" w:rsidRDefault="00D95EC2" w:rsidP="00D95EC2">
      <w:pPr>
        <w:pStyle w:val="Lijstalinea"/>
        <w:numPr>
          <w:ilvl w:val="0"/>
          <w:numId w:val="29"/>
        </w:numPr>
        <w:rPr>
          <w:lang w:val="nl-BE"/>
        </w:rPr>
      </w:pPr>
      <w:r w:rsidRPr="00244B1F">
        <w:rPr>
          <w:lang w:val="nl-BE"/>
        </w:rPr>
        <w:t xml:space="preserve">De BelRAI circle of trust-beheerder rapporteert het incident bij de BelRAI informatieveiligheidsconsulent. </w:t>
      </w:r>
    </w:p>
    <w:p w:rsidR="00D95EC2" w:rsidRPr="00244B1F" w:rsidRDefault="00D95EC2" w:rsidP="00D95EC2">
      <w:pPr>
        <w:pStyle w:val="Lijstalinea"/>
        <w:numPr>
          <w:ilvl w:val="0"/>
          <w:numId w:val="29"/>
        </w:numPr>
        <w:rPr>
          <w:lang w:val="nl-BE"/>
        </w:rPr>
      </w:pPr>
      <w:r w:rsidRPr="00244B1F">
        <w:rPr>
          <w:lang w:val="nl-BE"/>
        </w:rPr>
        <w:t xml:space="preserve">De BelRAI circle of trust-beheerder, met de informatieveiligheidsconsulent in een adviserende rol, onderzoekt het incident. </w:t>
      </w:r>
    </w:p>
    <w:p w:rsidR="00D95EC2" w:rsidRPr="00244B1F" w:rsidRDefault="00D95EC2" w:rsidP="00D95EC2">
      <w:pPr>
        <w:pStyle w:val="Lijstalinea"/>
        <w:numPr>
          <w:ilvl w:val="0"/>
          <w:numId w:val="29"/>
        </w:numPr>
        <w:rPr>
          <w:lang w:val="nl-BE"/>
        </w:rPr>
      </w:pPr>
      <w:r w:rsidRPr="00244B1F">
        <w:rPr>
          <w:lang w:val="nl-BE"/>
        </w:rPr>
        <w:lastRenderedPageBreak/>
        <w:t>Indien het incident wijst op een ernstige tekortkoming in de ICT toepassing die met BelRAI web service koppelt, of op het niet-naleven van de voorwaarden gesteld in het cookbook:</w:t>
      </w:r>
    </w:p>
    <w:p w:rsidR="00D95EC2" w:rsidRPr="00244B1F" w:rsidRDefault="00D95EC2" w:rsidP="00D95EC2">
      <w:pPr>
        <w:pStyle w:val="Lijstalinea"/>
        <w:numPr>
          <w:ilvl w:val="0"/>
          <w:numId w:val="27"/>
        </w:numPr>
        <w:rPr>
          <w:lang w:val="nl-BE"/>
        </w:rPr>
      </w:pPr>
      <w:r w:rsidRPr="00244B1F">
        <w:rPr>
          <w:lang w:val="nl-BE"/>
        </w:rPr>
        <w:t xml:space="preserve">vraagt de BelRAI circle of trustbeheerder aan de BelRAI helpdesk om de ICT toepassing met onmiddellijke ingang te schrappen uit de lijst van erkende toepassingen binnen de BelRAI Circle of trust. </w:t>
      </w:r>
    </w:p>
    <w:p w:rsidR="00D95EC2" w:rsidRPr="00244B1F" w:rsidRDefault="00D95EC2" w:rsidP="00D95EC2">
      <w:pPr>
        <w:pStyle w:val="Lijstalinea"/>
        <w:numPr>
          <w:ilvl w:val="0"/>
          <w:numId w:val="27"/>
        </w:numPr>
        <w:rPr>
          <w:lang w:val="nl-BE"/>
        </w:rPr>
      </w:pPr>
      <w:r w:rsidRPr="00244B1F">
        <w:rPr>
          <w:lang w:val="nl-BE"/>
        </w:rPr>
        <w:t>Brengt de BelRAI circle of tust-beheerder de ICT ontwikkelaar hiervan op de hoogte.</w:t>
      </w:r>
    </w:p>
    <w:p w:rsidR="00D95EC2" w:rsidRPr="00244B1F" w:rsidRDefault="00D95EC2" w:rsidP="00D95EC2">
      <w:pPr>
        <w:pStyle w:val="Lijstalinea"/>
        <w:numPr>
          <w:ilvl w:val="0"/>
          <w:numId w:val="27"/>
        </w:numPr>
        <w:rPr>
          <w:lang w:val="nl-BE"/>
        </w:rPr>
      </w:pPr>
      <w:r w:rsidRPr="00244B1F">
        <w:rPr>
          <w:lang w:val="nl-BE"/>
        </w:rPr>
        <w:t>Om terug te kunnen toetreden tot de BelRAI Circle of trust, dient de ICT ontwikkelaar het probleem te remediëren en daarna opnieuw de volledige procedure te doorlopen om terug tot de Circle of trust te kunnen worden toegelaten.</w:t>
      </w:r>
    </w:p>
    <w:p w:rsidR="00D95EC2" w:rsidRPr="00244B1F" w:rsidRDefault="00D95EC2" w:rsidP="00D95EC2">
      <w:pPr>
        <w:pStyle w:val="Lijstalinea"/>
        <w:numPr>
          <w:ilvl w:val="0"/>
          <w:numId w:val="29"/>
        </w:numPr>
        <w:rPr>
          <w:lang w:val="nl-BE"/>
        </w:rPr>
      </w:pPr>
      <w:r w:rsidRPr="00244B1F">
        <w:rPr>
          <w:lang w:val="nl-BE"/>
        </w:rPr>
        <w:t>Indien het incident wijst op een ernstige tekortkoming in het veiligheidsbeleid van de zorginstelling, of op het niet-naleven van de voorwaarden gesteld in de checklist voor voorzieningen:</w:t>
      </w:r>
    </w:p>
    <w:p w:rsidR="00D95EC2" w:rsidRPr="00244B1F" w:rsidRDefault="00D95EC2" w:rsidP="00D95EC2">
      <w:pPr>
        <w:pStyle w:val="Lijstalinea"/>
        <w:numPr>
          <w:ilvl w:val="0"/>
          <w:numId w:val="30"/>
        </w:numPr>
        <w:rPr>
          <w:lang w:val="nl-BE"/>
        </w:rPr>
      </w:pPr>
      <w:r w:rsidRPr="00244B1F">
        <w:rPr>
          <w:lang w:val="nl-BE"/>
        </w:rPr>
        <w:t>vraagt de BelRAI circle of trust-beheerder aan de BelRAI helpdesk om de zorginstelling met onmiddellijke ingang te schrappen uit de BelRAI Circle of trust whitelist</w:t>
      </w:r>
    </w:p>
    <w:p w:rsidR="00D95EC2" w:rsidRPr="00244B1F" w:rsidRDefault="00D95EC2" w:rsidP="00D95EC2">
      <w:pPr>
        <w:pStyle w:val="Lijstalinea"/>
        <w:numPr>
          <w:ilvl w:val="0"/>
          <w:numId w:val="30"/>
        </w:numPr>
        <w:rPr>
          <w:lang w:val="nl-BE"/>
        </w:rPr>
      </w:pPr>
      <w:r w:rsidRPr="00244B1F">
        <w:rPr>
          <w:lang w:val="nl-BE"/>
        </w:rPr>
        <w:t>Brengt de BelRAI circle of trust-beheerder de zorginstelling hiervan op de hoogte.</w:t>
      </w:r>
    </w:p>
    <w:p w:rsidR="00D95EC2" w:rsidRPr="00244B1F" w:rsidRDefault="00D95EC2" w:rsidP="00D95EC2">
      <w:pPr>
        <w:pStyle w:val="Lijstalinea"/>
        <w:numPr>
          <w:ilvl w:val="0"/>
          <w:numId w:val="30"/>
        </w:numPr>
        <w:rPr>
          <w:lang w:val="nl-BE"/>
        </w:rPr>
      </w:pPr>
      <w:r w:rsidRPr="00244B1F">
        <w:rPr>
          <w:lang w:val="nl-BE"/>
        </w:rPr>
        <w:t>Om terug te kunnen toetreden tot de BelRAI Circle of trust, dient de zorginstelling het probleem te remediëren en daarna opnieuw de volledige procedure te doorlopen om terug tot de Circle of trust te kunnen worden toegelaten.</w:t>
      </w:r>
    </w:p>
    <w:p w:rsidR="00656223" w:rsidRDefault="00656223" w:rsidP="007A613C">
      <w:pPr>
        <w:pStyle w:val="Kop2"/>
        <w:keepLines/>
        <w:numPr>
          <w:ilvl w:val="0"/>
          <w:numId w:val="0"/>
        </w:numPr>
      </w:pPr>
      <w:r>
        <w:t xml:space="preserve">Art. </w:t>
      </w:r>
      <w:r w:rsidR="00CB2C62">
        <w:t>1</w:t>
      </w:r>
      <w:r w:rsidR="00954835">
        <w:t>2</w:t>
      </w:r>
      <w:r>
        <w:t>.</w:t>
      </w:r>
    </w:p>
    <w:p w:rsidR="00656223" w:rsidRDefault="00656223" w:rsidP="007A613C">
      <w:pPr>
        <w:keepNext/>
        <w:keepLines/>
      </w:pPr>
      <w:r>
        <w:t>Deze overeenkomst kan door beide partijen, met een opzegtermijn van 3 maanden opgezegd worden. De opzegging geschiedt schriftelijk met vermelding van de reden van opzegging.</w:t>
      </w:r>
    </w:p>
    <w:p w:rsidR="00656223" w:rsidRDefault="00656223" w:rsidP="007A613C">
      <w:pPr>
        <w:keepNext/>
        <w:keepLines/>
      </w:pPr>
      <w:r>
        <w:t>Deze overeenkomst werd opgemaakt in drie exemplaren, waarvan elke onderschrijvende partij verklaart één te hebben ontvangen alsook een exemplaar voor de Commissie voor de Bescherming van de Persoonlijke Levenssfeer (CBPL).</w:t>
      </w:r>
    </w:p>
    <w:p w:rsidR="004648FB" w:rsidRDefault="004648FB" w:rsidP="007A613C">
      <w:pPr>
        <w:keepNext/>
        <w:keepLines/>
      </w:pPr>
      <w:r>
        <w:t xml:space="preserve">In geval er </w:t>
      </w:r>
      <w:r w:rsidR="000B4CCF">
        <w:t xml:space="preserve">door de Belgische Staat </w:t>
      </w:r>
      <w:r>
        <w:t xml:space="preserve">een wijzigingsclausule wordt voorgesteld bij deze overeenkomst </w:t>
      </w:r>
      <w:r w:rsidR="000B4CCF">
        <w:t>heeft de voorziening 1 maand de tijd om zich hiertegen te verzetten.  In dat geval vervalt de overeenkomst binnen de 3 maand die volgt op de datum waarop de wijzigingsclausule aan de voorziening werd</w:t>
      </w:r>
      <w:r w:rsidR="008A6954">
        <w:t xml:space="preserve"> overgemaakt.</w:t>
      </w:r>
    </w:p>
    <w:p w:rsidR="00656223" w:rsidRDefault="00656223" w:rsidP="007A613C">
      <w:pPr>
        <w:keepNext/>
        <w:keepLines/>
      </w:pPr>
      <w:r>
        <w:t xml:space="preserve">Opgemaakt te Brussel, </w:t>
      </w:r>
    </w:p>
    <w:p w:rsidR="00656223" w:rsidRDefault="00656223" w:rsidP="007A613C">
      <w:pPr>
        <w:keepNext/>
        <w:keepLines/>
      </w:pPr>
    </w:p>
    <w:p w:rsidR="00656223" w:rsidRDefault="00656223" w:rsidP="007A613C">
      <w:pPr>
        <w:keepNext/>
        <w:keepLines/>
      </w:pPr>
      <w:r>
        <w:t xml:space="preserve">Voor &lt;naam </w:t>
      </w:r>
      <w:r w:rsidR="003800DF">
        <w:t>voorziening</w:t>
      </w:r>
      <w:r w:rsidR="000D5227">
        <w:t>&gt;</w:t>
      </w:r>
      <w:r w:rsidR="000D5227">
        <w:tab/>
      </w:r>
      <w:r>
        <w:tab/>
      </w:r>
      <w:r w:rsidR="00344666">
        <w:tab/>
      </w:r>
      <w:r>
        <w:t xml:space="preserve">Voor de </w:t>
      </w:r>
      <w:r w:rsidR="00344666">
        <w:t>Belgische Staat</w:t>
      </w:r>
    </w:p>
    <w:p w:rsidR="00656223" w:rsidRDefault="00656223" w:rsidP="007A613C">
      <w:pPr>
        <w:keepNext/>
        <w:keepLines/>
      </w:pPr>
    </w:p>
    <w:p w:rsidR="00656223" w:rsidRDefault="00656223" w:rsidP="007A613C">
      <w:pPr>
        <w:keepNext/>
        <w:keepLines/>
      </w:pPr>
    </w:p>
    <w:p w:rsidR="00656223" w:rsidRDefault="00656223" w:rsidP="007A613C">
      <w:pPr>
        <w:pStyle w:val="Geenafstand"/>
        <w:keepNext/>
        <w:keepLines/>
      </w:pPr>
      <w:r>
        <w:t>&lt;naam&gt;</w:t>
      </w:r>
      <w:r>
        <w:tab/>
      </w:r>
      <w:r>
        <w:tab/>
      </w:r>
      <w:r w:rsidR="00E92C0D">
        <w:t>Pedro Facon</w:t>
      </w:r>
    </w:p>
    <w:p w:rsidR="00656223" w:rsidRPr="00656223" w:rsidRDefault="00656223" w:rsidP="007A613C">
      <w:pPr>
        <w:pStyle w:val="Geenafstand"/>
        <w:keepNext/>
        <w:keepLines/>
      </w:pPr>
      <w:r>
        <w:t>&lt;functie&gt;</w:t>
      </w:r>
      <w:r>
        <w:tab/>
      </w:r>
      <w:r>
        <w:tab/>
      </w:r>
      <w:r w:rsidR="004B4FD5">
        <w:t>Directeur-generaal Gezondheidszorg</w:t>
      </w:r>
    </w:p>
    <w:sectPr w:rsidR="00656223" w:rsidRPr="00656223" w:rsidSect="00895A3E">
      <w:footerReference w:type="default" r:id="rId10"/>
      <w:pgSz w:w="11906" w:h="16838" w:code="9"/>
      <w:pgMar w:top="1418" w:right="1134" w:bottom="1418" w:left="2552"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D67" w:rsidRDefault="00D52D67" w:rsidP="009B71DC">
      <w:r>
        <w:separator/>
      </w:r>
    </w:p>
  </w:endnote>
  <w:endnote w:type="continuationSeparator" w:id="0">
    <w:p w:rsidR="00D52D67" w:rsidRDefault="00D52D67" w:rsidP="009B71DC">
      <w:r>
        <w:continuationSeparator/>
      </w:r>
    </w:p>
  </w:endnote>
  <w:endnote w:type="continuationNotice" w:id="1">
    <w:p w:rsidR="00D52D67" w:rsidRDefault="00D52D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9D2" w:rsidRPr="00E479B9" w:rsidRDefault="009E49D2" w:rsidP="007F4EAC">
    <w:pPr>
      <w:pStyle w:val="Voettekst"/>
      <w:tabs>
        <w:tab w:val="clear" w:pos="4513"/>
        <w:tab w:val="clear" w:pos="9026"/>
        <w:tab w:val="left" w:pos="0"/>
      </w:tabs>
      <w:ind w:left="-1418"/>
      <w:rPr>
        <w:b/>
        <w:sz w:val="16"/>
        <w:szCs w:val="16"/>
      </w:rPr>
    </w:pPr>
    <w:r w:rsidRPr="007F4EAC">
      <w:rPr>
        <w:sz w:val="16"/>
        <w:szCs w:val="16"/>
      </w:rPr>
      <w:fldChar w:fldCharType="begin"/>
    </w:r>
    <w:r w:rsidRPr="00344666">
      <w:rPr>
        <w:sz w:val="16"/>
        <w:szCs w:val="16"/>
        <w:lang w:val="nl-BE"/>
      </w:rPr>
      <w:instrText xml:space="preserve"> PAGE   \* MERGEFORMAT </w:instrText>
    </w:r>
    <w:r w:rsidRPr="007F4EAC">
      <w:rPr>
        <w:sz w:val="16"/>
        <w:szCs w:val="16"/>
      </w:rPr>
      <w:fldChar w:fldCharType="separate"/>
    </w:r>
    <w:r w:rsidR="00967EE1">
      <w:rPr>
        <w:noProof/>
        <w:sz w:val="16"/>
        <w:szCs w:val="16"/>
        <w:lang w:val="nl-BE"/>
      </w:rPr>
      <w:t>2</w:t>
    </w:r>
    <w:r w:rsidRPr="007F4EAC">
      <w:rPr>
        <w:sz w:val="16"/>
        <w:szCs w:val="16"/>
      </w:rPr>
      <w:fldChar w:fldCharType="end"/>
    </w:r>
    <w:r w:rsidRPr="00344666">
      <w:rPr>
        <w:sz w:val="16"/>
        <w:szCs w:val="16"/>
        <w:lang w:val="nl-BE"/>
      </w:rPr>
      <w:t xml:space="preserve"> | </w:t>
    </w:r>
    <w:r w:rsidR="001A6C33" w:rsidRPr="00656223">
      <w:rPr>
        <w:sz w:val="22"/>
      </w:rPr>
      <w:fldChar w:fldCharType="begin"/>
    </w:r>
    <w:r w:rsidR="001A6C33" w:rsidRPr="00344666">
      <w:rPr>
        <w:sz w:val="22"/>
        <w:lang w:val="nl-BE"/>
      </w:rPr>
      <w:instrText xml:space="preserve"> NUMPAGES   \* MERGEFORMAT </w:instrText>
    </w:r>
    <w:r w:rsidR="001A6C33" w:rsidRPr="00656223">
      <w:rPr>
        <w:sz w:val="22"/>
      </w:rPr>
      <w:fldChar w:fldCharType="separate"/>
    </w:r>
    <w:r w:rsidR="00967EE1" w:rsidRPr="00967EE1">
      <w:rPr>
        <w:noProof/>
        <w:sz w:val="18"/>
        <w:szCs w:val="16"/>
        <w:lang w:val="nl-BE"/>
      </w:rPr>
      <w:t>5</w:t>
    </w:r>
    <w:r w:rsidR="001A6C33" w:rsidRPr="00656223">
      <w:rPr>
        <w:noProof/>
        <w:sz w:val="18"/>
        <w:szCs w:val="16"/>
      </w:rPr>
      <w:fldChar w:fldCharType="end"/>
    </w:r>
    <w:r w:rsidRPr="00344666">
      <w:rPr>
        <w:sz w:val="16"/>
        <w:szCs w:val="16"/>
        <w:lang w:val="nl-BE"/>
      </w:rPr>
      <w:tab/>
    </w:r>
    <w:r w:rsidRPr="00E479B9">
      <w:rPr>
        <w:b/>
        <w:sz w:val="16"/>
        <w:szCs w:val="16"/>
      </w:rPr>
      <w:fldChar w:fldCharType="begin"/>
    </w:r>
    <w:r w:rsidRPr="00E479B9">
      <w:rPr>
        <w:b/>
        <w:sz w:val="16"/>
        <w:szCs w:val="16"/>
      </w:rPr>
      <w:instrText xml:space="preserve"> REF  titel  \* CHARFORMAT  \* MERGEFORMAT </w:instrText>
    </w:r>
    <w:r w:rsidRPr="00E479B9">
      <w:rPr>
        <w:b/>
        <w:sz w:val="16"/>
        <w:szCs w:val="16"/>
      </w:rPr>
      <w:fldChar w:fldCharType="separate"/>
    </w:r>
    <w:r w:rsidR="00D43CBA" w:rsidRPr="00D43CBA">
      <w:rPr>
        <w:b/>
        <w:sz w:val="16"/>
        <w:szCs w:val="16"/>
      </w:rPr>
      <w:t xml:space="preserve">Overeenkomst voor het toetreden tot de BelRAI circle of trust </w:t>
    </w:r>
    <w:r w:rsidRPr="00E479B9">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D67" w:rsidRPr="0035614F" w:rsidRDefault="00D52D67" w:rsidP="009B71DC">
      <w:pPr>
        <w:pStyle w:val="Voettekst"/>
        <w:rPr>
          <w:sz w:val="12"/>
          <w:szCs w:val="12"/>
        </w:rPr>
      </w:pPr>
      <w:r w:rsidRPr="0035614F">
        <w:rPr>
          <w:sz w:val="12"/>
          <w:szCs w:val="12"/>
        </w:rPr>
        <w:continuationSeparator/>
      </w:r>
    </w:p>
  </w:footnote>
  <w:footnote w:type="continuationSeparator" w:id="0">
    <w:p w:rsidR="00D52D67" w:rsidRDefault="00D52D67" w:rsidP="009B71DC">
      <w:r>
        <w:continuationSeparator/>
      </w:r>
    </w:p>
  </w:footnote>
  <w:footnote w:type="continuationNotice" w:id="1">
    <w:p w:rsidR="00D52D67" w:rsidRDefault="00D52D67">
      <w:pPr>
        <w:spacing w:after="0" w:line="240" w:lineRule="auto"/>
      </w:pPr>
    </w:p>
  </w:footnote>
  <w:footnote w:id="2">
    <w:p w:rsidR="00514906" w:rsidRPr="00514906" w:rsidRDefault="00514906">
      <w:pPr>
        <w:pStyle w:val="Voetnoottekst"/>
      </w:pPr>
      <w:r>
        <w:rPr>
          <w:rStyle w:val="Voetnootmarkering"/>
        </w:rPr>
        <w:footnoteRef/>
      </w:r>
      <w:r>
        <w:t xml:space="preserve"> </w:t>
      </w:r>
      <w:hyperlink r:id="rId1" w:history="1">
        <w:r w:rsidRPr="00514906">
          <w:rPr>
            <w:rStyle w:val="Hyperlink"/>
          </w:rPr>
          <w:t>Beraadslaging nr. 09/018 van 19 mei 2009, laatst gewijzigd op 19 mei 2015, met betrekking tot de uitwisseling van persoonsgegevens die de gezondheid betreffen tussen de betrokken zorgverstrekkers en de database BelRAI met tussenkomst van het eHealth-platform</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8B628C8"/>
    <w:lvl w:ilvl="0">
      <w:start w:val="1"/>
      <w:numFmt w:val="bullet"/>
      <w:pStyle w:val="Lijstopsomteken3"/>
      <w:lvlText w:val=""/>
      <w:lvlJc w:val="left"/>
      <w:pPr>
        <w:tabs>
          <w:tab w:val="num" w:pos="1134"/>
        </w:tabs>
        <w:ind w:left="1134" w:hanging="227"/>
      </w:pPr>
      <w:rPr>
        <w:rFonts w:ascii="Symbol" w:hAnsi="Symbol" w:hint="default"/>
        <w:color w:val="999999"/>
      </w:rPr>
    </w:lvl>
  </w:abstractNum>
  <w:abstractNum w:abstractNumId="1" w15:restartNumberingAfterBreak="0">
    <w:nsid w:val="FFFFFF83"/>
    <w:multiLevelType w:val="singleLevel"/>
    <w:tmpl w:val="DB2476D8"/>
    <w:lvl w:ilvl="0">
      <w:start w:val="1"/>
      <w:numFmt w:val="bullet"/>
      <w:pStyle w:val="Lijstopsomteken2"/>
      <w:lvlText w:val="–"/>
      <w:lvlJc w:val="left"/>
      <w:pPr>
        <w:tabs>
          <w:tab w:val="num" w:pos="680"/>
        </w:tabs>
        <w:ind w:left="680" w:hanging="226"/>
      </w:pPr>
      <w:rPr>
        <w:rFonts w:ascii="Arial" w:hAnsi="Arial" w:hint="default"/>
      </w:rPr>
    </w:lvl>
  </w:abstractNum>
  <w:abstractNum w:abstractNumId="2" w15:restartNumberingAfterBreak="0">
    <w:nsid w:val="00433644"/>
    <w:multiLevelType w:val="hybridMultilevel"/>
    <w:tmpl w:val="02C21F5C"/>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06580D02"/>
    <w:multiLevelType w:val="hybridMultilevel"/>
    <w:tmpl w:val="42648524"/>
    <w:lvl w:ilvl="0" w:tplc="7C6E0190">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65C2779"/>
    <w:multiLevelType w:val="multilevel"/>
    <w:tmpl w:val="4D681C06"/>
    <w:numStyleLink w:val="Opmaakprofiel1"/>
  </w:abstractNum>
  <w:abstractNum w:abstractNumId="5" w15:restartNumberingAfterBreak="0">
    <w:nsid w:val="08D6385B"/>
    <w:multiLevelType w:val="hybridMultilevel"/>
    <w:tmpl w:val="31EA506E"/>
    <w:lvl w:ilvl="0" w:tplc="E4E6CCAA">
      <w:numFmt w:val="bullet"/>
      <w:lvlText w:val="•"/>
      <w:lvlJc w:val="left"/>
      <w:pPr>
        <w:ind w:left="855" w:hanging="855"/>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2EA4058"/>
    <w:multiLevelType w:val="multilevel"/>
    <w:tmpl w:val="4D681C06"/>
    <w:numStyleLink w:val="Opmaakprofiel1"/>
  </w:abstractNum>
  <w:abstractNum w:abstractNumId="7" w15:restartNumberingAfterBreak="0">
    <w:nsid w:val="18813CC7"/>
    <w:multiLevelType w:val="multilevel"/>
    <w:tmpl w:val="4D681C06"/>
    <w:numStyleLink w:val="Opmaakprofiel1"/>
  </w:abstractNum>
  <w:abstractNum w:abstractNumId="8" w15:restartNumberingAfterBreak="0">
    <w:nsid w:val="1E2812EB"/>
    <w:multiLevelType w:val="hybridMultilevel"/>
    <w:tmpl w:val="9F309CBE"/>
    <w:lvl w:ilvl="0" w:tplc="520CFD08">
      <w:numFmt w:val="bullet"/>
      <w:lvlText w:val="•"/>
      <w:lvlJc w:val="left"/>
      <w:pPr>
        <w:ind w:left="1215" w:hanging="85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FB60A5C"/>
    <w:multiLevelType w:val="hybridMultilevel"/>
    <w:tmpl w:val="189A096E"/>
    <w:lvl w:ilvl="0" w:tplc="E4E6CCAA">
      <w:numFmt w:val="bullet"/>
      <w:lvlText w:val="•"/>
      <w:lvlJc w:val="left"/>
      <w:pPr>
        <w:ind w:left="855" w:hanging="85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0D925C0"/>
    <w:multiLevelType w:val="hybridMultilevel"/>
    <w:tmpl w:val="C77447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20824F6"/>
    <w:multiLevelType w:val="hybridMultilevel"/>
    <w:tmpl w:val="4DAC375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3AF0185"/>
    <w:multiLevelType w:val="multilevel"/>
    <w:tmpl w:val="82DE07D0"/>
    <w:lvl w:ilvl="0">
      <w:start w:val="1"/>
      <w:numFmt w:val="bullet"/>
      <w:pStyle w:val="Opsomming"/>
      <w:lvlText w:val="–"/>
      <w:lvlJc w:val="left"/>
      <w:pPr>
        <w:tabs>
          <w:tab w:val="num" w:pos="227"/>
        </w:tabs>
        <w:ind w:left="227" w:hanging="227"/>
      </w:pPr>
      <w:rPr>
        <w:rFonts w:ascii="Arial" w:hAnsi="Arial" w:hint="default"/>
      </w:rPr>
    </w:lvl>
    <w:lvl w:ilvl="1">
      <w:start w:val="1"/>
      <w:numFmt w:val="bullet"/>
      <w:lvlText w:val="–"/>
      <w:lvlJc w:val="left"/>
      <w:pPr>
        <w:tabs>
          <w:tab w:val="num" w:pos="1077"/>
        </w:tabs>
        <w:ind w:left="1077" w:hanging="226"/>
      </w:pPr>
      <w:rPr>
        <w:rFonts w:ascii="Arial" w:hAnsi="Arial" w:hint="default"/>
      </w:rPr>
    </w:lvl>
    <w:lvl w:ilvl="2">
      <w:start w:val="1"/>
      <w:numFmt w:val="bullet"/>
      <w:lvlText w:val="–"/>
      <w:lvlJc w:val="left"/>
      <w:pPr>
        <w:tabs>
          <w:tab w:val="num" w:pos="1928"/>
        </w:tabs>
        <w:ind w:left="1928" w:hanging="227"/>
      </w:pPr>
      <w:rPr>
        <w:rFonts w:ascii="Arial" w:hAnsi="Arial" w:hint="default"/>
      </w:rPr>
    </w:lvl>
    <w:lvl w:ilvl="3">
      <w:start w:val="1"/>
      <w:numFmt w:val="bullet"/>
      <w:lvlText w:val="–"/>
      <w:lvlJc w:val="left"/>
      <w:pPr>
        <w:tabs>
          <w:tab w:val="num" w:pos="2778"/>
        </w:tabs>
        <w:ind w:left="2778" w:hanging="226"/>
      </w:pPr>
      <w:rPr>
        <w:rFonts w:ascii="Arial" w:hAnsi="Arial" w:hint="default"/>
      </w:rPr>
    </w:lvl>
    <w:lvl w:ilvl="4">
      <w:start w:val="1"/>
      <w:numFmt w:val="bullet"/>
      <w:lvlText w:val="–"/>
      <w:lvlJc w:val="left"/>
      <w:pPr>
        <w:tabs>
          <w:tab w:val="num" w:pos="3629"/>
        </w:tabs>
        <w:ind w:left="3629" w:hanging="227"/>
      </w:pPr>
      <w:rPr>
        <w:rFonts w:ascii="Arial" w:hAnsi="Arial" w:hint="default"/>
      </w:rPr>
    </w:lvl>
    <w:lvl w:ilvl="5">
      <w:start w:val="1"/>
      <w:numFmt w:val="bullet"/>
      <w:lvlText w:val="–"/>
      <w:lvlJc w:val="left"/>
      <w:pPr>
        <w:tabs>
          <w:tab w:val="num" w:pos="4479"/>
        </w:tabs>
        <w:ind w:left="4479" w:hanging="226"/>
      </w:pPr>
      <w:rPr>
        <w:rFonts w:ascii="Arial" w:hAnsi="Arial" w:hint="default"/>
      </w:rPr>
    </w:lvl>
    <w:lvl w:ilvl="6">
      <w:start w:val="1"/>
      <w:numFmt w:val="bullet"/>
      <w:lvlText w:val="–"/>
      <w:lvlJc w:val="left"/>
      <w:pPr>
        <w:tabs>
          <w:tab w:val="num" w:pos="5330"/>
        </w:tabs>
        <w:ind w:left="5330" w:hanging="227"/>
      </w:pPr>
      <w:rPr>
        <w:rFonts w:ascii="Arial" w:hAnsi="Arial" w:hint="default"/>
      </w:rPr>
    </w:lvl>
    <w:lvl w:ilvl="7">
      <w:start w:val="1"/>
      <w:numFmt w:val="bullet"/>
      <w:lvlText w:val="–"/>
      <w:lvlJc w:val="left"/>
      <w:pPr>
        <w:tabs>
          <w:tab w:val="num" w:pos="6180"/>
        </w:tabs>
        <w:ind w:left="6180" w:hanging="226"/>
      </w:pPr>
      <w:rPr>
        <w:rFonts w:ascii="Arial" w:hAnsi="Arial" w:hint="default"/>
      </w:rPr>
    </w:lvl>
    <w:lvl w:ilvl="8">
      <w:start w:val="1"/>
      <w:numFmt w:val="bullet"/>
      <w:lvlText w:val="–"/>
      <w:lvlJc w:val="left"/>
      <w:pPr>
        <w:tabs>
          <w:tab w:val="num" w:pos="7031"/>
        </w:tabs>
        <w:ind w:left="7031" w:hanging="227"/>
      </w:pPr>
      <w:rPr>
        <w:rFonts w:ascii="Arial" w:hAnsi="Arial" w:hint="default"/>
      </w:rPr>
    </w:lvl>
  </w:abstractNum>
  <w:abstractNum w:abstractNumId="13" w15:restartNumberingAfterBreak="0">
    <w:nsid w:val="36A054D4"/>
    <w:multiLevelType w:val="hybridMultilevel"/>
    <w:tmpl w:val="2F0A09CE"/>
    <w:lvl w:ilvl="0" w:tplc="E4E6CCAA">
      <w:numFmt w:val="bullet"/>
      <w:lvlText w:val="•"/>
      <w:lvlJc w:val="left"/>
      <w:pPr>
        <w:ind w:left="855" w:hanging="85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0C508D"/>
    <w:multiLevelType w:val="hybridMultilevel"/>
    <w:tmpl w:val="99E8040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24474A1"/>
    <w:multiLevelType w:val="multilevel"/>
    <w:tmpl w:val="19727CF8"/>
    <w:lvl w:ilvl="0">
      <w:start w:val="1"/>
      <w:numFmt w:val="decimal"/>
      <w:lvlText w:val="%1"/>
      <w:lvlJc w:val="left"/>
      <w:pPr>
        <w:tabs>
          <w:tab w:val="num" w:pos="1531"/>
        </w:tabs>
        <w:ind w:left="1418" w:hanging="1418"/>
      </w:pPr>
      <w:rPr>
        <w:rFonts w:hint="default"/>
      </w:rPr>
    </w:lvl>
    <w:lvl w:ilvl="1">
      <w:start w:val="1"/>
      <w:numFmt w:val="decimal"/>
      <w:lvlText w:val="%1.%2"/>
      <w:lvlJc w:val="left"/>
      <w:pPr>
        <w:tabs>
          <w:tab w:val="num" w:pos="1531"/>
        </w:tabs>
        <w:ind w:left="1418" w:hanging="1418"/>
      </w:pPr>
      <w:rPr>
        <w:rFonts w:hint="default"/>
      </w:rPr>
    </w:lvl>
    <w:lvl w:ilvl="2">
      <w:start w:val="1"/>
      <w:numFmt w:val="decimal"/>
      <w:lvlText w:val="%1.%2.%3"/>
      <w:lvlJc w:val="left"/>
      <w:pPr>
        <w:tabs>
          <w:tab w:val="num" w:pos="1531"/>
        </w:tabs>
        <w:ind w:left="1418" w:hanging="1418"/>
      </w:pPr>
      <w:rPr>
        <w:rFonts w:hint="default"/>
      </w:rPr>
    </w:lvl>
    <w:lvl w:ilvl="3">
      <w:start w:val="1"/>
      <w:numFmt w:val="decimal"/>
      <w:lvlText w:val="%1.%2.%3.%4"/>
      <w:lvlJc w:val="left"/>
      <w:pPr>
        <w:tabs>
          <w:tab w:val="num" w:pos="1531"/>
        </w:tabs>
        <w:ind w:left="1418" w:hanging="1418"/>
      </w:pPr>
      <w:rPr>
        <w:rFonts w:hint="default"/>
      </w:rPr>
    </w:lvl>
    <w:lvl w:ilvl="4">
      <w:start w:val="1"/>
      <w:numFmt w:val="decimal"/>
      <w:lvlText w:val="%1.%2.%3.%4.%5"/>
      <w:lvlJc w:val="left"/>
      <w:pPr>
        <w:tabs>
          <w:tab w:val="num" w:pos="1531"/>
        </w:tabs>
        <w:ind w:left="1418" w:hanging="1418"/>
      </w:pPr>
      <w:rPr>
        <w:rFonts w:hint="default"/>
      </w:rPr>
    </w:lvl>
    <w:lvl w:ilvl="5">
      <w:start w:val="1"/>
      <w:numFmt w:val="decimal"/>
      <w:lvlText w:val="%1.%2.%3.%4.%5.%6"/>
      <w:lvlJc w:val="left"/>
      <w:pPr>
        <w:tabs>
          <w:tab w:val="num" w:pos="1531"/>
        </w:tabs>
        <w:ind w:left="1418" w:hanging="1418"/>
      </w:pPr>
      <w:rPr>
        <w:rFonts w:hint="default"/>
      </w:rPr>
    </w:lvl>
    <w:lvl w:ilvl="6">
      <w:start w:val="1"/>
      <w:numFmt w:val="decimal"/>
      <w:lvlText w:val="%1.%2.%3.%4.%5.%6.%7"/>
      <w:lvlJc w:val="left"/>
      <w:pPr>
        <w:tabs>
          <w:tab w:val="num" w:pos="1531"/>
        </w:tabs>
        <w:ind w:left="1418" w:hanging="1418"/>
      </w:pPr>
      <w:rPr>
        <w:rFonts w:hint="default"/>
      </w:rPr>
    </w:lvl>
    <w:lvl w:ilvl="7">
      <w:start w:val="1"/>
      <w:numFmt w:val="decimal"/>
      <w:lvlText w:val="%1.%2.%3.%4.%5.%6.%7.%8"/>
      <w:lvlJc w:val="left"/>
      <w:pPr>
        <w:tabs>
          <w:tab w:val="num" w:pos="1531"/>
        </w:tabs>
        <w:ind w:left="1418" w:hanging="1418"/>
      </w:pPr>
      <w:rPr>
        <w:rFonts w:hint="default"/>
      </w:rPr>
    </w:lvl>
    <w:lvl w:ilvl="8">
      <w:start w:val="1"/>
      <w:numFmt w:val="decimal"/>
      <w:lvlText w:val="%1.%2.%3.%4.%5.%6.%7.%8.%9"/>
      <w:lvlJc w:val="left"/>
      <w:pPr>
        <w:tabs>
          <w:tab w:val="num" w:pos="1531"/>
        </w:tabs>
        <w:ind w:left="1418" w:hanging="1418"/>
      </w:pPr>
      <w:rPr>
        <w:rFonts w:hint="default"/>
      </w:rPr>
    </w:lvl>
  </w:abstractNum>
  <w:abstractNum w:abstractNumId="16" w15:restartNumberingAfterBreak="0">
    <w:nsid w:val="4EA14F74"/>
    <w:multiLevelType w:val="multilevel"/>
    <w:tmpl w:val="4D681C06"/>
    <w:numStyleLink w:val="Opmaakprofiel1"/>
  </w:abstractNum>
  <w:abstractNum w:abstractNumId="17" w15:restartNumberingAfterBreak="0">
    <w:nsid w:val="55CC4C6F"/>
    <w:multiLevelType w:val="hybridMultilevel"/>
    <w:tmpl w:val="D60059A0"/>
    <w:lvl w:ilvl="0" w:tplc="DEDAD736">
      <w:numFmt w:val="bullet"/>
      <w:lvlText w:val="-"/>
      <w:lvlJc w:val="left"/>
      <w:pPr>
        <w:ind w:left="1215" w:hanging="855"/>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6FE09C8"/>
    <w:multiLevelType w:val="multilevel"/>
    <w:tmpl w:val="E8AE1DE8"/>
    <w:lvl w:ilvl="0">
      <w:start w:val="1"/>
      <w:numFmt w:val="decimal"/>
      <w:lvlText w:val="%1"/>
      <w:lvlJc w:val="left"/>
      <w:pPr>
        <w:tabs>
          <w:tab w:val="num" w:pos="113"/>
        </w:tabs>
        <w:ind w:left="0" w:hanging="1418"/>
      </w:pPr>
      <w:rPr>
        <w:rFonts w:hint="default"/>
      </w:rPr>
    </w:lvl>
    <w:lvl w:ilvl="1">
      <w:start w:val="1"/>
      <w:numFmt w:val="decimal"/>
      <w:lvlText w:val="%1.%2"/>
      <w:lvlJc w:val="left"/>
      <w:pPr>
        <w:tabs>
          <w:tab w:val="num" w:pos="113"/>
        </w:tabs>
        <w:ind w:left="0" w:hanging="1418"/>
      </w:pPr>
      <w:rPr>
        <w:rFonts w:hint="default"/>
      </w:rPr>
    </w:lvl>
    <w:lvl w:ilvl="2">
      <w:start w:val="1"/>
      <w:numFmt w:val="decimal"/>
      <w:lvlText w:val="%1.%2.%3"/>
      <w:lvlJc w:val="left"/>
      <w:pPr>
        <w:tabs>
          <w:tab w:val="num" w:pos="1531"/>
        </w:tabs>
        <w:ind w:left="1418" w:hanging="1418"/>
      </w:pPr>
      <w:rPr>
        <w:rFonts w:hint="default"/>
      </w:rPr>
    </w:lvl>
    <w:lvl w:ilvl="3">
      <w:start w:val="1"/>
      <w:numFmt w:val="decimal"/>
      <w:lvlText w:val="%1.%2.%3.%4"/>
      <w:lvlJc w:val="left"/>
      <w:pPr>
        <w:tabs>
          <w:tab w:val="num" w:pos="1531"/>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
        </w:tabs>
        <w:ind w:left="0" w:hanging="1418"/>
      </w:pPr>
      <w:rPr>
        <w:rFonts w:hint="default"/>
      </w:rPr>
    </w:lvl>
    <w:lvl w:ilvl="5">
      <w:start w:val="1"/>
      <w:numFmt w:val="decimal"/>
      <w:lvlText w:val="%1.%2.%3.%4.%5.%6"/>
      <w:lvlJc w:val="left"/>
      <w:pPr>
        <w:tabs>
          <w:tab w:val="num" w:pos="113"/>
        </w:tabs>
        <w:ind w:left="0" w:hanging="1418"/>
      </w:pPr>
      <w:rPr>
        <w:rFonts w:hint="default"/>
      </w:rPr>
    </w:lvl>
    <w:lvl w:ilvl="6">
      <w:start w:val="1"/>
      <w:numFmt w:val="decimal"/>
      <w:lvlText w:val="%1.%2.%3.%4.%5.%6.%7"/>
      <w:lvlJc w:val="left"/>
      <w:pPr>
        <w:tabs>
          <w:tab w:val="num" w:pos="113"/>
        </w:tabs>
        <w:ind w:left="0" w:hanging="1418"/>
      </w:pPr>
      <w:rPr>
        <w:rFonts w:hint="default"/>
      </w:rPr>
    </w:lvl>
    <w:lvl w:ilvl="7">
      <w:start w:val="1"/>
      <w:numFmt w:val="decimal"/>
      <w:lvlText w:val="%1.%2.%3.%4.%5.%6.%7.%8"/>
      <w:lvlJc w:val="left"/>
      <w:pPr>
        <w:tabs>
          <w:tab w:val="num" w:pos="113"/>
        </w:tabs>
        <w:ind w:left="0" w:hanging="1418"/>
      </w:pPr>
      <w:rPr>
        <w:rFonts w:hint="default"/>
      </w:rPr>
    </w:lvl>
    <w:lvl w:ilvl="8">
      <w:start w:val="1"/>
      <w:numFmt w:val="decimal"/>
      <w:lvlText w:val="%1.%2.%3.%4.%5.%6.%7.%8.%9"/>
      <w:lvlJc w:val="left"/>
      <w:pPr>
        <w:tabs>
          <w:tab w:val="num" w:pos="113"/>
        </w:tabs>
        <w:ind w:left="0" w:hanging="1418"/>
      </w:pPr>
      <w:rPr>
        <w:rFonts w:hint="default"/>
      </w:rPr>
    </w:lvl>
  </w:abstractNum>
  <w:abstractNum w:abstractNumId="19" w15:restartNumberingAfterBreak="0">
    <w:nsid w:val="5C7F47D7"/>
    <w:multiLevelType w:val="multilevel"/>
    <w:tmpl w:val="6E3A15D2"/>
    <w:lvl w:ilvl="0">
      <w:start w:val="1"/>
      <w:numFmt w:val="decimal"/>
      <w:pStyle w:val="Kop1"/>
      <w:lvlText w:val="%1"/>
      <w:lvlJc w:val="left"/>
      <w:pPr>
        <w:tabs>
          <w:tab w:val="num" w:pos="113"/>
        </w:tabs>
        <w:ind w:left="0" w:hanging="1418"/>
      </w:pPr>
      <w:rPr>
        <w:rFonts w:hint="default"/>
      </w:rPr>
    </w:lvl>
    <w:lvl w:ilvl="1">
      <w:start w:val="1"/>
      <w:numFmt w:val="decimal"/>
      <w:pStyle w:val="Kop2"/>
      <w:lvlText w:val="%1.%2"/>
      <w:lvlJc w:val="left"/>
      <w:pPr>
        <w:tabs>
          <w:tab w:val="num" w:pos="113"/>
        </w:tabs>
        <w:ind w:left="0" w:hanging="1418"/>
      </w:pPr>
      <w:rPr>
        <w:rFonts w:hint="default"/>
        <w:b w:val="0"/>
        <w:i w:val="0"/>
      </w:rPr>
    </w:lvl>
    <w:lvl w:ilvl="2">
      <w:start w:val="1"/>
      <w:numFmt w:val="decimal"/>
      <w:pStyle w:val="Kop3"/>
      <w:lvlText w:val="%1.%2.%3"/>
      <w:lvlJc w:val="left"/>
      <w:pPr>
        <w:tabs>
          <w:tab w:val="num" w:pos="113"/>
        </w:tabs>
        <w:ind w:left="0" w:hanging="1418"/>
      </w:pPr>
      <w:rPr>
        <w:rFonts w:hint="default"/>
        <w:b w:val="0"/>
        <w:i w:val="0"/>
      </w:rPr>
    </w:lvl>
    <w:lvl w:ilvl="3">
      <w:start w:val="1"/>
      <w:numFmt w:val="decimal"/>
      <w:pStyle w:val="Kop4"/>
      <w:lvlText w:val="%1.%2.%3.%4"/>
      <w:lvlJc w:val="left"/>
      <w:pPr>
        <w:tabs>
          <w:tab w:val="num" w:pos="113"/>
        </w:tabs>
        <w:ind w:left="0" w:firstLine="0"/>
      </w:pPr>
      <w:rPr>
        <w:rFonts w:hint="default"/>
        <w:b w:val="0"/>
        <w:i w:val="0"/>
      </w:rPr>
    </w:lvl>
    <w:lvl w:ilvl="4">
      <w:start w:val="1"/>
      <w:numFmt w:val="decimal"/>
      <w:lvlText w:val="%1.%2.%3.%4.%5"/>
      <w:lvlJc w:val="left"/>
      <w:pPr>
        <w:tabs>
          <w:tab w:val="num" w:pos="113"/>
        </w:tabs>
        <w:ind w:left="0" w:hanging="1418"/>
      </w:pPr>
      <w:rPr>
        <w:rFonts w:hint="default"/>
      </w:rPr>
    </w:lvl>
    <w:lvl w:ilvl="5">
      <w:start w:val="1"/>
      <w:numFmt w:val="decimal"/>
      <w:lvlText w:val="%1.%2.%3.%4.%5.%6"/>
      <w:lvlJc w:val="left"/>
      <w:pPr>
        <w:tabs>
          <w:tab w:val="num" w:pos="113"/>
        </w:tabs>
        <w:ind w:left="0" w:hanging="1418"/>
      </w:pPr>
      <w:rPr>
        <w:rFonts w:hint="default"/>
      </w:rPr>
    </w:lvl>
    <w:lvl w:ilvl="6">
      <w:start w:val="1"/>
      <w:numFmt w:val="decimal"/>
      <w:lvlText w:val="%1.%2.%3.%4.%5.%6.%7"/>
      <w:lvlJc w:val="left"/>
      <w:pPr>
        <w:tabs>
          <w:tab w:val="num" w:pos="113"/>
        </w:tabs>
        <w:ind w:left="0" w:hanging="1418"/>
      </w:pPr>
      <w:rPr>
        <w:rFonts w:hint="default"/>
      </w:rPr>
    </w:lvl>
    <w:lvl w:ilvl="7">
      <w:start w:val="1"/>
      <w:numFmt w:val="decimal"/>
      <w:lvlText w:val="%1.%2.%3.%4.%5.%6.%7.%8"/>
      <w:lvlJc w:val="left"/>
      <w:pPr>
        <w:tabs>
          <w:tab w:val="num" w:pos="113"/>
        </w:tabs>
        <w:ind w:left="0" w:hanging="1418"/>
      </w:pPr>
      <w:rPr>
        <w:rFonts w:hint="default"/>
      </w:rPr>
    </w:lvl>
    <w:lvl w:ilvl="8">
      <w:start w:val="1"/>
      <w:numFmt w:val="decimal"/>
      <w:lvlText w:val="%1.%2.%3.%4.%5.%6.%7.%8.%9"/>
      <w:lvlJc w:val="left"/>
      <w:pPr>
        <w:tabs>
          <w:tab w:val="num" w:pos="113"/>
        </w:tabs>
        <w:ind w:left="0" w:hanging="1418"/>
      </w:pPr>
      <w:rPr>
        <w:rFonts w:hint="default"/>
      </w:rPr>
    </w:lvl>
  </w:abstractNum>
  <w:abstractNum w:abstractNumId="20" w15:restartNumberingAfterBreak="0">
    <w:nsid w:val="5E385D7D"/>
    <w:multiLevelType w:val="hybridMultilevel"/>
    <w:tmpl w:val="B712D61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EE42B0E"/>
    <w:multiLevelType w:val="hybridMultilevel"/>
    <w:tmpl w:val="081EE13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EF34FF5"/>
    <w:multiLevelType w:val="hybridMultilevel"/>
    <w:tmpl w:val="02C21F5C"/>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15:restartNumberingAfterBreak="0">
    <w:nsid w:val="61E6702A"/>
    <w:multiLevelType w:val="multilevel"/>
    <w:tmpl w:val="4D681C06"/>
    <w:styleLink w:val="Opmaakprofiel1"/>
    <w:lvl w:ilvl="0">
      <w:start w:val="1"/>
      <w:numFmt w:val="decimal"/>
      <w:lvlText w:val="%1"/>
      <w:lvlJc w:val="left"/>
      <w:pPr>
        <w:tabs>
          <w:tab w:val="num" w:pos="113"/>
        </w:tabs>
        <w:ind w:left="0" w:hanging="1418"/>
      </w:pPr>
      <w:rPr>
        <w:rFonts w:hint="default"/>
      </w:rPr>
    </w:lvl>
    <w:lvl w:ilvl="1">
      <w:start w:val="1"/>
      <w:numFmt w:val="decimal"/>
      <w:lvlText w:val="%1.%2"/>
      <w:lvlJc w:val="left"/>
      <w:pPr>
        <w:tabs>
          <w:tab w:val="num" w:pos="113"/>
        </w:tabs>
        <w:ind w:left="0" w:hanging="1418"/>
      </w:pPr>
      <w:rPr>
        <w:rFonts w:hint="default"/>
      </w:rPr>
    </w:lvl>
    <w:lvl w:ilvl="2">
      <w:start w:val="1"/>
      <w:numFmt w:val="decimal"/>
      <w:lvlText w:val="%1.%2.%3"/>
      <w:lvlJc w:val="left"/>
      <w:pPr>
        <w:tabs>
          <w:tab w:val="num" w:pos="113"/>
        </w:tabs>
        <w:ind w:left="0" w:hanging="1418"/>
      </w:pPr>
      <w:rPr>
        <w:rFonts w:hint="default"/>
      </w:rPr>
    </w:lvl>
    <w:lvl w:ilvl="3">
      <w:start w:val="1"/>
      <w:numFmt w:val="decimal"/>
      <w:lvlText w:val="%1.%2.%3.%4"/>
      <w:lvlJc w:val="left"/>
      <w:pPr>
        <w:tabs>
          <w:tab w:val="num" w:pos="113"/>
        </w:tabs>
        <w:ind w:left="0" w:hanging="1418"/>
      </w:pPr>
      <w:rPr>
        <w:rFonts w:hint="default"/>
      </w:rPr>
    </w:lvl>
    <w:lvl w:ilvl="4">
      <w:start w:val="1"/>
      <w:numFmt w:val="decimal"/>
      <w:lvlText w:val="%1.%2.%3.%4.%5"/>
      <w:lvlJc w:val="left"/>
      <w:pPr>
        <w:tabs>
          <w:tab w:val="num" w:pos="113"/>
        </w:tabs>
        <w:ind w:left="0" w:hanging="1418"/>
      </w:pPr>
      <w:rPr>
        <w:rFonts w:hint="default"/>
      </w:rPr>
    </w:lvl>
    <w:lvl w:ilvl="5">
      <w:start w:val="1"/>
      <w:numFmt w:val="decimal"/>
      <w:lvlText w:val="%1.%2.%3.%4.%5.%6"/>
      <w:lvlJc w:val="left"/>
      <w:pPr>
        <w:tabs>
          <w:tab w:val="num" w:pos="113"/>
        </w:tabs>
        <w:ind w:left="0" w:hanging="1418"/>
      </w:pPr>
      <w:rPr>
        <w:rFonts w:hint="default"/>
      </w:rPr>
    </w:lvl>
    <w:lvl w:ilvl="6">
      <w:start w:val="1"/>
      <w:numFmt w:val="decimal"/>
      <w:lvlText w:val="%1.%2.%3.%4.%5.%6.%7"/>
      <w:lvlJc w:val="left"/>
      <w:pPr>
        <w:tabs>
          <w:tab w:val="num" w:pos="113"/>
        </w:tabs>
        <w:ind w:left="0" w:hanging="1418"/>
      </w:pPr>
      <w:rPr>
        <w:rFonts w:hint="default"/>
      </w:rPr>
    </w:lvl>
    <w:lvl w:ilvl="7">
      <w:start w:val="1"/>
      <w:numFmt w:val="decimal"/>
      <w:lvlText w:val="%1.%2.%3.%4.%5.%6.%7.%8"/>
      <w:lvlJc w:val="left"/>
      <w:pPr>
        <w:tabs>
          <w:tab w:val="num" w:pos="113"/>
        </w:tabs>
        <w:ind w:left="0" w:hanging="1418"/>
      </w:pPr>
      <w:rPr>
        <w:rFonts w:hint="default"/>
      </w:rPr>
    </w:lvl>
    <w:lvl w:ilvl="8">
      <w:start w:val="1"/>
      <w:numFmt w:val="decimal"/>
      <w:lvlText w:val="%1.%2.%3.%4.%5.%6.%7.%8.%9"/>
      <w:lvlJc w:val="left"/>
      <w:pPr>
        <w:tabs>
          <w:tab w:val="num" w:pos="113"/>
        </w:tabs>
        <w:ind w:left="0" w:hanging="1418"/>
      </w:pPr>
      <w:rPr>
        <w:rFonts w:hint="default"/>
      </w:rPr>
    </w:lvl>
  </w:abstractNum>
  <w:abstractNum w:abstractNumId="24" w15:restartNumberingAfterBreak="0">
    <w:nsid w:val="6D3B2C3E"/>
    <w:multiLevelType w:val="multilevel"/>
    <w:tmpl w:val="5E822F56"/>
    <w:lvl w:ilvl="0">
      <w:start w:val="1"/>
      <w:numFmt w:val="decimal"/>
      <w:pStyle w:val="Cijferlijst"/>
      <w:lvlText w:val="%1."/>
      <w:lvlJc w:val="left"/>
      <w:pPr>
        <w:ind w:left="284" w:hanging="284"/>
      </w:pPr>
      <w:rPr>
        <w:rFonts w:hint="default"/>
      </w:rPr>
    </w:lvl>
    <w:lvl w:ilvl="1">
      <w:start w:val="1"/>
      <w:numFmt w:val="lowerLetter"/>
      <w:lvlText w:val="%2."/>
      <w:lvlJc w:val="left"/>
      <w:pPr>
        <w:ind w:left="851" w:hanging="284"/>
      </w:pPr>
      <w:rPr>
        <w:rFonts w:hint="default"/>
      </w:rPr>
    </w:lvl>
    <w:lvl w:ilvl="2">
      <w:start w:val="1"/>
      <w:numFmt w:val="lowerRoman"/>
      <w:lvlText w:val="%3."/>
      <w:lvlJc w:val="right"/>
      <w:pPr>
        <w:ind w:left="1418" w:hanging="284"/>
      </w:pPr>
      <w:rPr>
        <w:rFonts w:hint="default"/>
      </w:rPr>
    </w:lvl>
    <w:lvl w:ilvl="3">
      <w:start w:val="1"/>
      <w:numFmt w:val="decimal"/>
      <w:lvlText w:val="%4."/>
      <w:lvlJc w:val="left"/>
      <w:pPr>
        <w:ind w:left="1985" w:hanging="284"/>
      </w:pPr>
      <w:rPr>
        <w:rFonts w:hint="default"/>
      </w:rPr>
    </w:lvl>
    <w:lvl w:ilvl="4">
      <w:start w:val="1"/>
      <w:numFmt w:val="lowerLetter"/>
      <w:lvlText w:val="%5."/>
      <w:lvlJc w:val="left"/>
      <w:pPr>
        <w:ind w:left="2552" w:hanging="284"/>
      </w:pPr>
      <w:rPr>
        <w:rFonts w:hint="default"/>
      </w:rPr>
    </w:lvl>
    <w:lvl w:ilvl="5">
      <w:start w:val="1"/>
      <w:numFmt w:val="lowerRoman"/>
      <w:lvlText w:val="%6."/>
      <w:lvlJc w:val="right"/>
      <w:pPr>
        <w:ind w:left="3119" w:hanging="284"/>
      </w:pPr>
      <w:rPr>
        <w:rFonts w:hint="default"/>
      </w:rPr>
    </w:lvl>
    <w:lvl w:ilvl="6">
      <w:start w:val="1"/>
      <w:numFmt w:val="decimal"/>
      <w:lvlText w:val="%7."/>
      <w:lvlJc w:val="left"/>
      <w:pPr>
        <w:ind w:left="3686" w:hanging="284"/>
      </w:pPr>
      <w:rPr>
        <w:rFonts w:hint="default"/>
      </w:rPr>
    </w:lvl>
    <w:lvl w:ilvl="7">
      <w:start w:val="1"/>
      <w:numFmt w:val="lowerLetter"/>
      <w:lvlText w:val="%8."/>
      <w:lvlJc w:val="left"/>
      <w:pPr>
        <w:ind w:left="4253" w:hanging="284"/>
      </w:pPr>
      <w:rPr>
        <w:rFonts w:hint="default"/>
      </w:rPr>
    </w:lvl>
    <w:lvl w:ilvl="8">
      <w:start w:val="1"/>
      <w:numFmt w:val="lowerRoman"/>
      <w:lvlText w:val="%9."/>
      <w:lvlJc w:val="right"/>
      <w:pPr>
        <w:ind w:left="4820" w:hanging="284"/>
      </w:pPr>
      <w:rPr>
        <w:rFonts w:hint="default"/>
      </w:rPr>
    </w:lvl>
  </w:abstractNum>
  <w:abstractNum w:abstractNumId="25" w15:restartNumberingAfterBreak="0">
    <w:nsid w:val="70E856A2"/>
    <w:multiLevelType w:val="multilevel"/>
    <w:tmpl w:val="F8B28B02"/>
    <w:lvl w:ilvl="0">
      <w:start w:val="1"/>
      <w:numFmt w:val="decimal"/>
      <w:lvlText w:val="%1"/>
      <w:lvlJc w:val="left"/>
      <w:pPr>
        <w:tabs>
          <w:tab w:val="num" w:pos="0"/>
        </w:tabs>
        <w:ind w:left="0"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0"/>
        </w:tabs>
        <w:ind w:left="0" w:hanging="851"/>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E583E2D"/>
    <w:multiLevelType w:val="hybridMultilevel"/>
    <w:tmpl w:val="F9A48D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ED1753B"/>
    <w:multiLevelType w:val="hybridMultilevel"/>
    <w:tmpl w:val="BBAAEBE6"/>
    <w:lvl w:ilvl="0" w:tplc="EE06F1E6">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5"/>
  </w:num>
  <w:num w:numId="4">
    <w:abstractNumId w:val="18"/>
  </w:num>
  <w:num w:numId="5">
    <w:abstractNumId w:val="12"/>
  </w:num>
  <w:num w:numId="6">
    <w:abstractNumId w:val="0"/>
  </w:num>
  <w:num w:numId="7">
    <w:abstractNumId w:val="1"/>
  </w:num>
  <w:num w:numId="8">
    <w:abstractNumId w:val="23"/>
  </w:num>
  <w:num w:numId="9">
    <w:abstractNumId w:val="4"/>
    <w:lvlOverride w:ilvl="0">
      <w:lvl w:ilvl="0">
        <w:start w:val="1"/>
        <w:numFmt w:val="decimal"/>
        <w:lvlText w:val="%1"/>
        <w:lvlJc w:val="left"/>
        <w:pPr>
          <w:tabs>
            <w:tab w:val="num" w:pos="113"/>
          </w:tabs>
          <w:ind w:left="0" w:hanging="1418"/>
        </w:pPr>
        <w:rPr>
          <w:rFonts w:hint="default"/>
        </w:rPr>
      </w:lvl>
    </w:lvlOverride>
    <w:lvlOverride w:ilvl="1">
      <w:lvl w:ilvl="1">
        <w:start w:val="1"/>
        <w:numFmt w:val="decimal"/>
        <w:lvlText w:val="%1.%2"/>
        <w:lvlJc w:val="left"/>
        <w:pPr>
          <w:tabs>
            <w:tab w:val="num" w:pos="113"/>
          </w:tabs>
          <w:ind w:left="0" w:hanging="1418"/>
        </w:pPr>
        <w:rPr>
          <w:rFonts w:hint="default"/>
        </w:rPr>
      </w:lvl>
    </w:lvlOverride>
    <w:lvlOverride w:ilvl="2">
      <w:lvl w:ilvl="2">
        <w:start w:val="1"/>
        <w:numFmt w:val="decimal"/>
        <w:lvlText w:val="%1.%2.%3"/>
        <w:lvlJc w:val="left"/>
        <w:pPr>
          <w:tabs>
            <w:tab w:val="num" w:pos="113"/>
          </w:tabs>
          <w:ind w:left="0" w:hanging="1418"/>
        </w:pPr>
        <w:rPr>
          <w:rFonts w:hint="default"/>
        </w:rPr>
      </w:lvl>
    </w:lvlOverride>
    <w:lvlOverride w:ilvl="3">
      <w:lvl w:ilvl="3">
        <w:start w:val="1"/>
        <w:numFmt w:val="decimal"/>
        <w:lvlText w:val="%1.%2.%3.%4"/>
        <w:lvlJc w:val="left"/>
        <w:pPr>
          <w:tabs>
            <w:tab w:val="num" w:pos="1531"/>
          </w:tabs>
          <w:ind w:left="1418" w:hanging="141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4">
      <w:lvl w:ilvl="4">
        <w:start w:val="1"/>
        <w:numFmt w:val="decimal"/>
        <w:lvlText w:val="%1.%2.%3.%4.%5"/>
        <w:lvlJc w:val="left"/>
        <w:pPr>
          <w:tabs>
            <w:tab w:val="num" w:pos="113"/>
          </w:tabs>
          <w:ind w:left="0" w:hanging="1418"/>
        </w:pPr>
        <w:rPr>
          <w:rFonts w:hint="default"/>
        </w:rPr>
      </w:lvl>
    </w:lvlOverride>
    <w:lvlOverride w:ilvl="5">
      <w:lvl w:ilvl="5">
        <w:start w:val="1"/>
        <w:numFmt w:val="decimal"/>
        <w:lvlText w:val="%1.%2.%3.%4.%5.%6"/>
        <w:lvlJc w:val="left"/>
        <w:pPr>
          <w:tabs>
            <w:tab w:val="num" w:pos="113"/>
          </w:tabs>
          <w:ind w:left="0" w:hanging="1418"/>
        </w:pPr>
        <w:rPr>
          <w:rFonts w:hint="default"/>
        </w:rPr>
      </w:lvl>
    </w:lvlOverride>
    <w:lvlOverride w:ilvl="6">
      <w:lvl w:ilvl="6">
        <w:start w:val="1"/>
        <w:numFmt w:val="decimal"/>
        <w:lvlText w:val="%1.%2.%3.%4.%5.%6.%7"/>
        <w:lvlJc w:val="left"/>
        <w:pPr>
          <w:tabs>
            <w:tab w:val="num" w:pos="113"/>
          </w:tabs>
          <w:ind w:left="0" w:hanging="1418"/>
        </w:pPr>
        <w:rPr>
          <w:rFonts w:hint="default"/>
        </w:rPr>
      </w:lvl>
    </w:lvlOverride>
    <w:lvlOverride w:ilvl="7">
      <w:lvl w:ilvl="7">
        <w:start w:val="1"/>
        <w:numFmt w:val="decimal"/>
        <w:lvlText w:val="%1.%2.%3.%4.%5.%6.%7.%8"/>
        <w:lvlJc w:val="left"/>
        <w:pPr>
          <w:tabs>
            <w:tab w:val="num" w:pos="113"/>
          </w:tabs>
          <w:ind w:left="0" w:hanging="1418"/>
        </w:pPr>
        <w:rPr>
          <w:rFonts w:hint="default"/>
        </w:rPr>
      </w:lvl>
    </w:lvlOverride>
    <w:lvlOverride w:ilvl="8">
      <w:lvl w:ilvl="8">
        <w:start w:val="1"/>
        <w:numFmt w:val="decimal"/>
        <w:lvlText w:val="%1.%2.%3.%4.%5.%6.%7.%8.%9"/>
        <w:lvlJc w:val="left"/>
        <w:pPr>
          <w:tabs>
            <w:tab w:val="num" w:pos="113"/>
          </w:tabs>
          <w:ind w:left="0" w:hanging="1418"/>
        </w:pPr>
        <w:rPr>
          <w:rFonts w:hint="default"/>
        </w:rPr>
      </w:lvl>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6"/>
  </w:num>
  <w:num w:numId="13">
    <w:abstractNumId w:val="6"/>
  </w:num>
  <w:num w:numId="14">
    <w:abstractNumId w:val="19"/>
  </w:num>
  <w:num w:numId="15">
    <w:abstractNumId w:val="27"/>
  </w:num>
  <w:num w:numId="16">
    <w:abstractNumId w:val="24"/>
  </w:num>
  <w:num w:numId="17">
    <w:abstractNumId w:val="10"/>
  </w:num>
  <w:num w:numId="18">
    <w:abstractNumId w:val="8"/>
  </w:num>
  <w:num w:numId="19">
    <w:abstractNumId w:val="21"/>
  </w:num>
  <w:num w:numId="20">
    <w:abstractNumId w:val="20"/>
  </w:num>
  <w:num w:numId="21">
    <w:abstractNumId w:val="17"/>
  </w:num>
  <w:num w:numId="22">
    <w:abstractNumId w:val="11"/>
  </w:num>
  <w:num w:numId="23">
    <w:abstractNumId w:val="26"/>
  </w:num>
  <w:num w:numId="24">
    <w:abstractNumId w:val="5"/>
  </w:num>
  <w:num w:numId="25">
    <w:abstractNumId w:val="13"/>
  </w:num>
  <w:num w:numId="26">
    <w:abstractNumId w:val="9"/>
  </w:num>
  <w:num w:numId="27">
    <w:abstractNumId w:val="2"/>
  </w:num>
  <w:num w:numId="28">
    <w:abstractNumId w:val="14"/>
  </w:num>
  <w:num w:numId="29">
    <w:abstractNumId w:val="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366E"/>
    <w:rsid w:val="000204D4"/>
    <w:rsid w:val="00025235"/>
    <w:rsid w:val="00082183"/>
    <w:rsid w:val="000975C3"/>
    <w:rsid w:val="000B4CCF"/>
    <w:rsid w:val="000B6C52"/>
    <w:rsid w:val="000C21CD"/>
    <w:rsid w:val="000D5227"/>
    <w:rsid w:val="00132F5C"/>
    <w:rsid w:val="0014241F"/>
    <w:rsid w:val="00167CAF"/>
    <w:rsid w:val="00174908"/>
    <w:rsid w:val="001A16CC"/>
    <w:rsid w:val="001A6C33"/>
    <w:rsid w:val="00200960"/>
    <w:rsid w:val="00203F31"/>
    <w:rsid w:val="00205BB4"/>
    <w:rsid w:val="00230C32"/>
    <w:rsid w:val="00243CD9"/>
    <w:rsid w:val="00244B1F"/>
    <w:rsid w:val="00264C3B"/>
    <w:rsid w:val="0027513F"/>
    <w:rsid w:val="002A3C7D"/>
    <w:rsid w:val="002B2866"/>
    <w:rsid w:val="002B7D28"/>
    <w:rsid w:val="002E4FD7"/>
    <w:rsid w:val="00313ECF"/>
    <w:rsid w:val="003245BF"/>
    <w:rsid w:val="00344666"/>
    <w:rsid w:val="00346AF4"/>
    <w:rsid w:val="0035614F"/>
    <w:rsid w:val="003800DF"/>
    <w:rsid w:val="003920FA"/>
    <w:rsid w:val="003D31A3"/>
    <w:rsid w:val="00401E46"/>
    <w:rsid w:val="00417CDD"/>
    <w:rsid w:val="0042524D"/>
    <w:rsid w:val="004276E2"/>
    <w:rsid w:val="00451202"/>
    <w:rsid w:val="004648FB"/>
    <w:rsid w:val="00464F85"/>
    <w:rsid w:val="004B3D69"/>
    <w:rsid w:val="004B4FD5"/>
    <w:rsid w:val="004D552D"/>
    <w:rsid w:val="004D693A"/>
    <w:rsid w:val="004F0A3F"/>
    <w:rsid w:val="004F7167"/>
    <w:rsid w:val="00514906"/>
    <w:rsid w:val="00526061"/>
    <w:rsid w:val="0056272D"/>
    <w:rsid w:val="0059180E"/>
    <w:rsid w:val="0059492D"/>
    <w:rsid w:val="005C3446"/>
    <w:rsid w:val="005D047B"/>
    <w:rsid w:val="005E2F8C"/>
    <w:rsid w:val="005E4D75"/>
    <w:rsid w:val="005F03B1"/>
    <w:rsid w:val="005F1806"/>
    <w:rsid w:val="0060326C"/>
    <w:rsid w:val="00656223"/>
    <w:rsid w:val="00674BF2"/>
    <w:rsid w:val="00682B6D"/>
    <w:rsid w:val="006B2058"/>
    <w:rsid w:val="006B24B4"/>
    <w:rsid w:val="006C048A"/>
    <w:rsid w:val="006C24DF"/>
    <w:rsid w:val="006E3E03"/>
    <w:rsid w:val="006E3FBB"/>
    <w:rsid w:val="0071563A"/>
    <w:rsid w:val="00770C53"/>
    <w:rsid w:val="00780B37"/>
    <w:rsid w:val="007826CD"/>
    <w:rsid w:val="00787B78"/>
    <w:rsid w:val="00797B71"/>
    <w:rsid w:val="007A613C"/>
    <w:rsid w:val="007F4EAC"/>
    <w:rsid w:val="00800B34"/>
    <w:rsid w:val="00812B68"/>
    <w:rsid w:val="00817D55"/>
    <w:rsid w:val="00821A50"/>
    <w:rsid w:val="0082418E"/>
    <w:rsid w:val="0086176D"/>
    <w:rsid w:val="00870898"/>
    <w:rsid w:val="00895A3E"/>
    <w:rsid w:val="008A6954"/>
    <w:rsid w:val="009302AA"/>
    <w:rsid w:val="0094501D"/>
    <w:rsid w:val="00954835"/>
    <w:rsid w:val="00965C71"/>
    <w:rsid w:val="00967EE1"/>
    <w:rsid w:val="00992AFC"/>
    <w:rsid w:val="009B03CF"/>
    <w:rsid w:val="009B71DC"/>
    <w:rsid w:val="009E49D2"/>
    <w:rsid w:val="00A31A7C"/>
    <w:rsid w:val="00AB137A"/>
    <w:rsid w:val="00AB5994"/>
    <w:rsid w:val="00AC7115"/>
    <w:rsid w:val="00AD3BCB"/>
    <w:rsid w:val="00AE3AE6"/>
    <w:rsid w:val="00AF16B8"/>
    <w:rsid w:val="00B044CC"/>
    <w:rsid w:val="00B269D2"/>
    <w:rsid w:val="00B47C90"/>
    <w:rsid w:val="00B6366E"/>
    <w:rsid w:val="00B740DC"/>
    <w:rsid w:val="00BD2EB6"/>
    <w:rsid w:val="00BE5142"/>
    <w:rsid w:val="00C33694"/>
    <w:rsid w:val="00C60231"/>
    <w:rsid w:val="00C70A55"/>
    <w:rsid w:val="00C72273"/>
    <w:rsid w:val="00CB167A"/>
    <w:rsid w:val="00CB2C62"/>
    <w:rsid w:val="00CC20BB"/>
    <w:rsid w:val="00D10473"/>
    <w:rsid w:val="00D21FB1"/>
    <w:rsid w:val="00D43CBA"/>
    <w:rsid w:val="00D520B4"/>
    <w:rsid w:val="00D52D67"/>
    <w:rsid w:val="00D73B51"/>
    <w:rsid w:val="00D95EC2"/>
    <w:rsid w:val="00DB206A"/>
    <w:rsid w:val="00E15BA0"/>
    <w:rsid w:val="00E407B0"/>
    <w:rsid w:val="00E479B9"/>
    <w:rsid w:val="00E51C01"/>
    <w:rsid w:val="00E52C07"/>
    <w:rsid w:val="00E92C0D"/>
    <w:rsid w:val="00ED38EC"/>
    <w:rsid w:val="00F45E67"/>
    <w:rsid w:val="00F531A6"/>
    <w:rsid w:val="00F635FA"/>
    <w:rsid w:val="00F67F00"/>
    <w:rsid w:val="00F85C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C831AA-166C-4874-A24E-3B272F7D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D3BCB"/>
    <w:pPr>
      <w:spacing w:after="240" w:line="240" w:lineRule="atLeast"/>
    </w:pPr>
    <w:rPr>
      <w:rFonts w:eastAsia="Times New Roman" w:cs="Times New Roman"/>
      <w:sz w:val="21"/>
      <w:szCs w:val="21"/>
      <w:lang w:eastAsia="nl-NL"/>
    </w:rPr>
  </w:style>
  <w:style w:type="paragraph" w:styleId="Kop1">
    <w:name w:val="heading 1"/>
    <w:basedOn w:val="Standaard"/>
    <w:next w:val="Standaard"/>
    <w:link w:val="Kop1Char"/>
    <w:qFormat/>
    <w:rsid w:val="00205BB4"/>
    <w:pPr>
      <w:keepNext/>
      <w:pageBreakBefore/>
      <w:numPr>
        <w:numId w:val="14"/>
      </w:numPr>
      <w:spacing w:after="960" w:line="390" w:lineRule="atLeast"/>
      <w:outlineLvl w:val="0"/>
    </w:pPr>
    <w:rPr>
      <w:rFonts w:asciiTheme="majorHAnsi" w:hAnsiTheme="majorHAnsi" w:cs="Arial"/>
      <w:b/>
      <w:bCs/>
      <w:caps/>
      <w:color w:val="0082CC" w:themeColor="accent1"/>
      <w:kern w:val="32"/>
      <w:sz w:val="28"/>
      <w:szCs w:val="32"/>
    </w:rPr>
  </w:style>
  <w:style w:type="paragraph" w:styleId="Kop2">
    <w:name w:val="heading 2"/>
    <w:basedOn w:val="Standaard"/>
    <w:next w:val="Standaard"/>
    <w:link w:val="Kop2Char"/>
    <w:qFormat/>
    <w:rsid w:val="00D520B4"/>
    <w:pPr>
      <w:keepNext/>
      <w:numPr>
        <w:ilvl w:val="1"/>
        <w:numId w:val="14"/>
      </w:numPr>
      <w:spacing w:before="240" w:after="120"/>
      <w:outlineLvl w:val="1"/>
    </w:pPr>
    <w:rPr>
      <w:rFonts w:cs="Arial"/>
      <w:b/>
      <w:bCs/>
      <w:iCs/>
      <w:sz w:val="24"/>
      <w:szCs w:val="28"/>
    </w:rPr>
  </w:style>
  <w:style w:type="paragraph" w:styleId="Kop3">
    <w:name w:val="heading 3"/>
    <w:basedOn w:val="Standaard"/>
    <w:next w:val="Standaard"/>
    <w:link w:val="Kop3Char"/>
    <w:qFormat/>
    <w:rsid w:val="00D520B4"/>
    <w:pPr>
      <w:keepNext/>
      <w:numPr>
        <w:ilvl w:val="2"/>
        <w:numId w:val="14"/>
      </w:numPr>
      <w:outlineLvl w:val="2"/>
    </w:pPr>
    <w:rPr>
      <w:rFonts w:cs="Arial"/>
      <w:b/>
      <w:bCs/>
      <w:szCs w:val="26"/>
    </w:rPr>
  </w:style>
  <w:style w:type="paragraph" w:styleId="Kop4">
    <w:name w:val="heading 4"/>
    <w:basedOn w:val="Standaard"/>
    <w:next w:val="Standaard"/>
    <w:link w:val="Kop4Char"/>
    <w:qFormat/>
    <w:rsid w:val="00D520B4"/>
    <w:pPr>
      <w:keepNext/>
      <w:numPr>
        <w:ilvl w:val="3"/>
        <w:numId w:val="14"/>
      </w:numPr>
      <w:tabs>
        <w:tab w:val="left" w:pos="851"/>
      </w:tabs>
      <w:outlineLvl w:val="3"/>
    </w:pPr>
    <w:rPr>
      <w:b/>
      <w:bCs/>
      <w:szCs w:val="28"/>
    </w:rPr>
  </w:style>
  <w:style w:type="paragraph" w:styleId="Kop5">
    <w:name w:val="heading 5"/>
    <w:basedOn w:val="Standaard"/>
    <w:next w:val="Standaard"/>
    <w:link w:val="Kop5Char"/>
    <w:rsid w:val="00895A3E"/>
    <w:pPr>
      <w:spacing w:before="240" w:after="60"/>
      <w:outlineLvl w:val="4"/>
    </w:pPr>
    <w:rPr>
      <w:b/>
      <w:bCs/>
      <w:i/>
      <w:iCs/>
      <w:sz w:val="26"/>
      <w:szCs w:val="26"/>
    </w:rPr>
  </w:style>
  <w:style w:type="paragraph" w:styleId="Kop6">
    <w:name w:val="heading 6"/>
    <w:basedOn w:val="Standaard"/>
    <w:next w:val="Standaard"/>
    <w:link w:val="Kop6Char"/>
    <w:rsid w:val="00895A3E"/>
    <w:pPr>
      <w:spacing w:before="240" w:after="60"/>
      <w:outlineLvl w:val="5"/>
    </w:pPr>
    <w:rPr>
      <w:rFonts w:ascii="Times New Roman" w:hAnsi="Times New Roman"/>
      <w:b/>
      <w:bCs/>
    </w:rPr>
  </w:style>
  <w:style w:type="paragraph" w:styleId="Kop7">
    <w:name w:val="heading 7"/>
    <w:basedOn w:val="Standaard"/>
    <w:next w:val="Standaard"/>
    <w:link w:val="Kop7Char"/>
    <w:rsid w:val="00895A3E"/>
    <w:pPr>
      <w:spacing w:before="240" w:after="60"/>
      <w:outlineLvl w:val="6"/>
    </w:pPr>
    <w:rPr>
      <w:rFonts w:ascii="Times New Roman" w:hAnsi="Times New Roman"/>
      <w:sz w:val="24"/>
    </w:rPr>
  </w:style>
  <w:style w:type="paragraph" w:styleId="Kop8">
    <w:name w:val="heading 8"/>
    <w:basedOn w:val="Standaard"/>
    <w:next w:val="Standaard"/>
    <w:link w:val="Kop8Char"/>
    <w:rsid w:val="00895A3E"/>
    <w:pPr>
      <w:spacing w:before="240" w:after="60"/>
      <w:outlineLvl w:val="7"/>
    </w:pPr>
    <w:rPr>
      <w:rFonts w:ascii="Times New Roman" w:hAnsi="Times New Roman"/>
      <w:i/>
      <w:iCs/>
      <w:sz w:val="24"/>
    </w:rPr>
  </w:style>
  <w:style w:type="paragraph" w:styleId="Kop9">
    <w:name w:val="heading 9"/>
    <w:basedOn w:val="Standaard"/>
    <w:next w:val="Standaard"/>
    <w:link w:val="Kop9Char"/>
    <w:rsid w:val="00895A3E"/>
    <w:p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895A3E"/>
    <w:rPr>
      <w:color w:val="0088BB"/>
      <w:u w:val="single"/>
    </w:rPr>
  </w:style>
  <w:style w:type="paragraph" w:styleId="Inhopg1">
    <w:name w:val="toc 1"/>
    <w:basedOn w:val="Standaard"/>
    <w:next w:val="Standaard"/>
    <w:autoRedefine/>
    <w:uiPriority w:val="39"/>
    <w:rsid w:val="00895A3E"/>
    <w:pPr>
      <w:tabs>
        <w:tab w:val="right" w:pos="8210"/>
      </w:tabs>
      <w:spacing w:before="120" w:after="120" w:line="280" w:lineRule="atLeast"/>
      <w:ind w:hanging="1418"/>
    </w:pPr>
    <w:rPr>
      <w:b/>
      <w:caps/>
      <w:noProof/>
      <w:sz w:val="24"/>
    </w:rPr>
  </w:style>
  <w:style w:type="paragraph" w:styleId="Inhopg2">
    <w:name w:val="toc 2"/>
    <w:basedOn w:val="Standaard"/>
    <w:next w:val="Standaard"/>
    <w:autoRedefine/>
    <w:uiPriority w:val="39"/>
    <w:rsid w:val="004F7167"/>
    <w:pPr>
      <w:tabs>
        <w:tab w:val="right" w:pos="8210"/>
      </w:tabs>
      <w:spacing w:after="0"/>
      <w:ind w:hanging="1418"/>
    </w:pPr>
    <w:rPr>
      <w:b/>
    </w:rPr>
  </w:style>
  <w:style w:type="paragraph" w:styleId="Inhopg3">
    <w:name w:val="toc 3"/>
    <w:basedOn w:val="Standaard"/>
    <w:next w:val="Standaard"/>
    <w:autoRedefine/>
    <w:uiPriority w:val="39"/>
    <w:rsid w:val="00895A3E"/>
    <w:pPr>
      <w:tabs>
        <w:tab w:val="right" w:pos="8210"/>
      </w:tabs>
      <w:spacing w:after="0"/>
      <w:ind w:hanging="1418"/>
    </w:pPr>
    <w:rPr>
      <w:noProof/>
    </w:rPr>
  </w:style>
  <w:style w:type="character" w:customStyle="1" w:styleId="Kop1Char">
    <w:name w:val="Kop 1 Char"/>
    <w:basedOn w:val="Standaardalinea-lettertype"/>
    <w:link w:val="Kop1"/>
    <w:rsid w:val="00205BB4"/>
    <w:rPr>
      <w:rFonts w:asciiTheme="majorHAnsi" w:eastAsia="Times New Roman" w:hAnsiTheme="majorHAnsi" w:cs="Arial"/>
      <w:b/>
      <w:bCs/>
      <w:caps/>
      <w:color w:val="0082CC" w:themeColor="accent1"/>
      <w:kern w:val="32"/>
      <w:sz w:val="28"/>
      <w:szCs w:val="32"/>
      <w:lang w:eastAsia="nl-NL"/>
    </w:rPr>
  </w:style>
  <w:style w:type="character" w:customStyle="1" w:styleId="Kop2Char">
    <w:name w:val="Kop 2 Char"/>
    <w:basedOn w:val="Standaardalinea-lettertype"/>
    <w:link w:val="Kop2"/>
    <w:rsid w:val="00D520B4"/>
    <w:rPr>
      <w:rFonts w:eastAsia="Times New Roman" w:cs="Arial"/>
      <w:b/>
      <w:bCs/>
      <w:iCs/>
      <w:sz w:val="24"/>
      <w:szCs w:val="28"/>
      <w:lang w:eastAsia="nl-NL"/>
    </w:rPr>
  </w:style>
  <w:style w:type="character" w:customStyle="1" w:styleId="Kop3Char">
    <w:name w:val="Kop 3 Char"/>
    <w:basedOn w:val="Standaardalinea-lettertype"/>
    <w:link w:val="Kop3"/>
    <w:rsid w:val="00D520B4"/>
    <w:rPr>
      <w:rFonts w:eastAsia="Times New Roman" w:cs="Arial"/>
      <w:b/>
      <w:bCs/>
      <w:sz w:val="21"/>
      <w:szCs w:val="26"/>
      <w:lang w:eastAsia="nl-NL"/>
    </w:rPr>
  </w:style>
  <w:style w:type="character" w:customStyle="1" w:styleId="Kop4Char">
    <w:name w:val="Kop 4 Char"/>
    <w:basedOn w:val="Standaardalinea-lettertype"/>
    <w:link w:val="Kop4"/>
    <w:rsid w:val="00D520B4"/>
    <w:rPr>
      <w:rFonts w:eastAsia="Times New Roman" w:cs="Times New Roman"/>
      <w:b/>
      <w:bCs/>
      <w:sz w:val="21"/>
      <w:szCs w:val="28"/>
      <w:lang w:eastAsia="nl-NL"/>
    </w:rPr>
  </w:style>
  <w:style w:type="character" w:customStyle="1" w:styleId="Kop5Char">
    <w:name w:val="Kop 5 Char"/>
    <w:basedOn w:val="Standaardalinea-lettertype"/>
    <w:link w:val="Kop5"/>
    <w:rsid w:val="00895A3E"/>
    <w:rPr>
      <w:rFonts w:eastAsia="Times New Roman" w:cs="Times New Roman"/>
      <w:b/>
      <w:bCs/>
      <w:i/>
      <w:iCs/>
      <w:sz w:val="26"/>
      <w:szCs w:val="26"/>
      <w:lang w:eastAsia="nl-NL"/>
    </w:rPr>
  </w:style>
  <w:style w:type="character" w:customStyle="1" w:styleId="Kop6Char">
    <w:name w:val="Kop 6 Char"/>
    <w:basedOn w:val="Standaardalinea-lettertype"/>
    <w:link w:val="Kop6"/>
    <w:rsid w:val="00895A3E"/>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895A3E"/>
    <w:rPr>
      <w:rFonts w:ascii="Times New Roman" w:eastAsia="Times New Roman" w:hAnsi="Times New Roman" w:cs="Times New Roman"/>
      <w:sz w:val="24"/>
      <w:szCs w:val="21"/>
      <w:lang w:eastAsia="nl-NL"/>
    </w:rPr>
  </w:style>
  <w:style w:type="character" w:customStyle="1" w:styleId="Kop8Char">
    <w:name w:val="Kop 8 Char"/>
    <w:basedOn w:val="Standaardalinea-lettertype"/>
    <w:link w:val="Kop8"/>
    <w:rsid w:val="00895A3E"/>
    <w:rPr>
      <w:rFonts w:ascii="Times New Roman" w:eastAsia="Times New Roman" w:hAnsi="Times New Roman" w:cs="Times New Roman"/>
      <w:i/>
      <w:iCs/>
      <w:sz w:val="24"/>
      <w:szCs w:val="21"/>
      <w:lang w:eastAsia="nl-NL"/>
    </w:rPr>
  </w:style>
  <w:style w:type="character" w:customStyle="1" w:styleId="Kop9Char">
    <w:name w:val="Kop 9 Char"/>
    <w:basedOn w:val="Standaardalinea-lettertype"/>
    <w:link w:val="Kop9"/>
    <w:rsid w:val="00895A3E"/>
    <w:rPr>
      <w:rFonts w:eastAsia="Times New Roman" w:cs="Arial"/>
      <w:lang w:eastAsia="nl-NL"/>
    </w:rPr>
  </w:style>
  <w:style w:type="paragraph" w:customStyle="1" w:styleId="Opsomming">
    <w:name w:val="Opsomming"/>
    <w:basedOn w:val="Standaard"/>
    <w:qFormat/>
    <w:rsid w:val="00895A3E"/>
    <w:pPr>
      <w:numPr>
        <w:numId w:val="5"/>
      </w:numPr>
      <w:tabs>
        <w:tab w:val="left" w:pos="851"/>
        <w:tab w:val="left" w:pos="1701"/>
        <w:tab w:val="left" w:pos="2552"/>
        <w:tab w:val="left" w:pos="3402"/>
        <w:tab w:val="left" w:pos="4253"/>
        <w:tab w:val="left" w:pos="5103"/>
      </w:tabs>
      <w:contextualSpacing/>
    </w:pPr>
  </w:style>
  <w:style w:type="paragraph" w:styleId="Titel">
    <w:name w:val="Title"/>
    <w:basedOn w:val="Standaard"/>
    <w:next w:val="Standaard"/>
    <w:link w:val="TitelChar"/>
    <w:rsid w:val="00895A3E"/>
    <w:pPr>
      <w:spacing w:after="0" w:line="720" w:lineRule="exact"/>
      <w:outlineLvl w:val="0"/>
    </w:pPr>
    <w:rPr>
      <w:rFonts w:asciiTheme="majorHAnsi" w:hAnsiTheme="majorHAnsi" w:cs="Arial"/>
      <w:b/>
      <w:bCs/>
      <w:kern w:val="28"/>
      <w:sz w:val="60"/>
      <w:szCs w:val="60"/>
    </w:rPr>
  </w:style>
  <w:style w:type="character" w:customStyle="1" w:styleId="TitelChar">
    <w:name w:val="Titel Char"/>
    <w:basedOn w:val="Standaardalinea-lettertype"/>
    <w:link w:val="Titel"/>
    <w:rsid w:val="00895A3E"/>
    <w:rPr>
      <w:rFonts w:asciiTheme="majorHAnsi" w:eastAsia="Times New Roman" w:hAnsiTheme="majorHAnsi" w:cs="Arial"/>
      <w:b/>
      <w:bCs/>
      <w:kern w:val="28"/>
      <w:sz w:val="60"/>
      <w:szCs w:val="60"/>
      <w:lang w:eastAsia="nl-NL"/>
    </w:rPr>
  </w:style>
  <w:style w:type="paragraph" w:styleId="Voetnoottekst">
    <w:name w:val="footnote text"/>
    <w:basedOn w:val="Standaard"/>
    <w:link w:val="VoetnoottekstChar"/>
    <w:semiHidden/>
    <w:rsid w:val="00895A3E"/>
    <w:pPr>
      <w:spacing w:after="40" w:line="200" w:lineRule="atLeast"/>
    </w:pPr>
    <w:rPr>
      <w:sz w:val="16"/>
      <w:szCs w:val="20"/>
    </w:rPr>
  </w:style>
  <w:style w:type="character" w:customStyle="1" w:styleId="VoetnoottekstChar">
    <w:name w:val="Voetnoottekst Char"/>
    <w:basedOn w:val="Standaardalinea-lettertype"/>
    <w:link w:val="Voetnoottekst"/>
    <w:semiHidden/>
    <w:rsid w:val="00895A3E"/>
    <w:rPr>
      <w:rFonts w:eastAsia="Times New Roman" w:cs="Times New Roman"/>
      <w:sz w:val="16"/>
      <w:szCs w:val="20"/>
      <w:lang w:eastAsia="nl-NL"/>
    </w:rPr>
  </w:style>
  <w:style w:type="character" w:styleId="Voetnootmarkering">
    <w:name w:val="footnote reference"/>
    <w:basedOn w:val="Standaardalinea-lettertype"/>
    <w:semiHidden/>
    <w:rsid w:val="00895A3E"/>
    <w:rPr>
      <w:vertAlign w:val="superscript"/>
    </w:rPr>
  </w:style>
  <w:style w:type="paragraph" w:styleId="Ondertitel">
    <w:name w:val="Subtitle"/>
    <w:basedOn w:val="Standaard"/>
    <w:next w:val="Standaard"/>
    <w:link w:val="OndertitelChar"/>
    <w:rsid w:val="00895A3E"/>
    <w:pPr>
      <w:numPr>
        <w:ilvl w:val="1"/>
      </w:numPr>
      <w:spacing w:after="0" w:line="336" w:lineRule="atLeast"/>
    </w:pPr>
    <w:rPr>
      <w:rFonts w:asciiTheme="majorHAnsi" w:eastAsiaTheme="majorEastAsia" w:hAnsiTheme="majorHAnsi" w:cstheme="majorBidi"/>
      <w:iCs/>
      <w:spacing w:val="15"/>
      <w:sz w:val="28"/>
      <w:szCs w:val="28"/>
    </w:rPr>
  </w:style>
  <w:style w:type="character" w:customStyle="1" w:styleId="OndertitelChar">
    <w:name w:val="Ondertitel Char"/>
    <w:basedOn w:val="Standaardalinea-lettertype"/>
    <w:link w:val="Ondertitel"/>
    <w:rsid w:val="00895A3E"/>
    <w:rPr>
      <w:rFonts w:asciiTheme="majorHAnsi" w:eastAsiaTheme="majorEastAsia" w:hAnsiTheme="majorHAnsi" w:cstheme="majorBidi"/>
      <w:iCs/>
      <w:spacing w:val="15"/>
      <w:sz w:val="28"/>
      <w:szCs w:val="28"/>
      <w:lang w:eastAsia="nl-NL"/>
    </w:rPr>
  </w:style>
  <w:style w:type="paragraph" w:styleId="Koptekst">
    <w:name w:val="header"/>
    <w:basedOn w:val="Standaard"/>
    <w:link w:val="KoptekstChar"/>
    <w:uiPriority w:val="99"/>
    <w:unhideWhenUsed/>
    <w:rsid w:val="00895A3E"/>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95A3E"/>
    <w:rPr>
      <w:rFonts w:eastAsia="Times New Roman" w:cs="Times New Roman"/>
      <w:sz w:val="21"/>
      <w:szCs w:val="21"/>
      <w:lang w:eastAsia="nl-NL"/>
    </w:rPr>
  </w:style>
  <w:style w:type="paragraph" w:styleId="Voettekst">
    <w:name w:val="footer"/>
    <w:basedOn w:val="Standaard"/>
    <w:link w:val="VoettekstChar"/>
    <w:uiPriority w:val="99"/>
    <w:unhideWhenUsed/>
    <w:rsid w:val="00895A3E"/>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95A3E"/>
    <w:rPr>
      <w:rFonts w:eastAsia="Times New Roman" w:cs="Times New Roman"/>
      <w:sz w:val="21"/>
      <w:szCs w:val="21"/>
      <w:lang w:eastAsia="nl-NL"/>
    </w:rPr>
  </w:style>
  <w:style w:type="table" w:styleId="Tabelraster">
    <w:name w:val="Table Grid"/>
    <w:basedOn w:val="Standaardtabel"/>
    <w:rsid w:val="00AD3BCB"/>
    <w:pPr>
      <w:spacing w:after="0" w:line="240" w:lineRule="auto"/>
    </w:pPr>
    <w:rPr>
      <w:rFonts w:eastAsia="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082183"/>
    <w:rPr>
      <w:color w:val="808080"/>
    </w:rPr>
  </w:style>
  <w:style w:type="paragraph" w:styleId="Ballontekst">
    <w:name w:val="Balloon Text"/>
    <w:basedOn w:val="Standaard"/>
    <w:link w:val="BallontekstChar"/>
    <w:uiPriority w:val="99"/>
    <w:semiHidden/>
    <w:unhideWhenUsed/>
    <w:rsid w:val="000821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2183"/>
    <w:rPr>
      <w:rFonts w:ascii="Tahoma" w:eastAsia="Times New Roman" w:hAnsi="Tahoma" w:cs="Tahoma"/>
      <w:sz w:val="16"/>
      <w:szCs w:val="16"/>
      <w:lang w:eastAsia="nl-NL"/>
    </w:rPr>
  </w:style>
  <w:style w:type="paragraph" w:styleId="Lijstopsomteken2">
    <w:name w:val="List Bullet 2"/>
    <w:basedOn w:val="Standaard"/>
    <w:autoRedefine/>
    <w:semiHidden/>
    <w:rsid w:val="00082183"/>
    <w:pPr>
      <w:numPr>
        <w:numId w:val="7"/>
      </w:numPr>
      <w:spacing w:after="255"/>
      <w:contextualSpacing/>
    </w:pPr>
  </w:style>
  <w:style w:type="paragraph" w:styleId="Lijstopsomteken3">
    <w:name w:val="List Bullet 3"/>
    <w:basedOn w:val="Standaard"/>
    <w:autoRedefine/>
    <w:semiHidden/>
    <w:rsid w:val="00082183"/>
    <w:pPr>
      <w:numPr>
        <w:numId w:val="6"/>
      </w:numPr>
      <w:spacing w:after="255"/>
      <w:contextualSpacing/>
    </w:pPr>
    <w:rPr>
      <w:lang w:val="en-GB"/>
    </w:rPr>
  </w:style>
  <w:style w:type="numbering" w:customStyle="1" w:styleId="Opmaakprofiel1">
    <w:name w:val="Opmaakprofiel1"/>
    <w:rsid w:val="00082183"/>
    <w:pPr>
      <w:numPr>
        <w:numId w:val="8"/>
      </w:numPr>
    </w:pPr>
  </w:style>
  <w:style w:type="paragraph" w:styleId="Geenafstand">
    <w:name w:val="No Spacing"/>
    <w:uiPriority w:val="1"/>
    <w:qFormat/>
    <w:rsid w:val="00082183"/>
    <w:pPr>
      <w:tabs>
        <w:tab w:val="left" w:pos="3856"/>
      </w:tabs>
      <w:spacing w:after="0" w:line="240" w:lineRule="auto"/>
    </w:pPr>
    <w:rPr>
      <w:rFonts w:eastAsia="Times New Roman" w:cs="Times New Roman"/>
      <w:sz w:val="21"/>
      <w:szCs w:val="21"/>
      <w:lang w:eastAsia="nl-NL"/>
    </w:rPr>
  </w:style>
  <w:style w:type="paragraph" w:styleId="Lijstalinea">
    <w:name w:val="List Paragraph"/>
    <w:basedOn w:val="Standaard"/>
    <w:uiPriority w:val="34"/>
    <w:rsid w:val="00B47C90"/>
    <w:pPr>
      <w:ind w:left="720"/>
      <w:contextualSpacing/>
    </w:pPr>
  </w:style>
  <w:style w:type="paragraph" w:customStyle="1" w:styleId="Kop1zondernummer">
    <w:name w:val="Kop 1 zonder nummer"/>
    <w:basedOn w:val="Standaard"/>
    <w:next w:val="Standaard"/>
    <w:qFormat/>
    <w:rsid w:val="004B3D69"/>
    <w:pPr>
      <w:pageBreakBefore/>
      <w:spacing w:after="960"/>
    </w:pPr>
    <w:rPr>
      <w:b/>
      <w:caps/>
      <w:color w:val="0082CC" w:themeColor="accent1"/>
      <w:sz w:val="32"/>
      <w:szCs w:val="32"/>
    </w:rPr>
  </w:style>
  <w:style w:type="paragraph" w:customStyle="1" w:styleId="Cijferlijst">
    <w:name w:val="Cijferlijst"/>
    <w:basedOn w:val="Lijstalinea"/>
    <w:qFormat/>
    <w:rsid w:val="0082418E"/>
    <w:pPr>
      <w:numPr>
        <w:numId w:val="16"/>
      </w:numPr>
      <w:spacing w:after="200"/>
    </w:pPr>
    <w:rPr>
      <w:rFonts w:eastAsiaTheme="minorHAnsi" w:cstheme="minorBidi"/>
      <w:szCs w:val="22"/>
      <w:lang w:val="nl-BE" w:eastAsia="en-US"/>
    </w:rPr>
  </w:style>
  <w:style w:type="character" w:styleId="GevolgdeHyperlink">
    <w:name w:val="FollowedHyperlink"/>
    <w:basedOn w:val="Standaardalinea-lettertype"/>
    <w:uiPriority w:val="99"/>
    <w:semiHidden/>
    <w:unhideWhenUsed/>
    <w:rsid w:val="00514906"/>
    <w:rPr>
      <w:color w:val="00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7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ehealth.fgov.be/sites/default/files/assets/nl/pdf/sector_committee/2015/09-018-n085-belrai_gewijzigd_op_19_mei_2015.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C6C78D9B7E48BAB569DF880A9C775E"/>
        <w:category>
          <w:name w:val="Algemeen"/>
          <w:gallery w:val="placeholder"/>
        </w:category>
        <w:types>
          <w:type w:val="bbPlcHdr"/>
        </w:types>
        <w:behaviors>
          <w:behavior w:val="content"/>
        </w:behaviors>
        <w:guid w:val="{6EE4F19F-2004-4DC4-87DF-7B3558143508}"/>
      </w:docPartPr>
      <w:docPartBody>
        <w:p w:rsidR="00E955C9" w:rsidRDefault="00166D23">
          <w:pPr>
            <w:pStyle w:val="0CC6C78D9B7E48BAB569DF880A9C775E"/>
          </w:pPr>
          <w:r w:rsidRPr="007F4EAC">
            <w:t>Kies een item.</w:t>
          </w:r>
        </w:p>
      </w:docPartBody>
    </w:docPart>
    <w:docPart>
      <w:docPartPr>
        <w:name w:val="27B4B6414BB54725B09131F9F321776D"/>
        <w:category>
          <w:name w:val="Algemeen"/>
          <w:gallery w:val="placeholder"/>
        </w:category>
        <w:types>
          <w:type w:val="bbPlcHdr"/>
        </w:types>
        <w:behaviors>
          <w:behavior w:val="content"/>
        </w:behaviors>
        <w:guid w:val="{E60177DB-4DCA-4E81-905A-550F8DD66B25}"/>
      </w:docPartPr>
      <w:docPartBody>
        <w:p w:rsidR="00E955C9" w:rsidRDefault="00166D23">
          <w:pPr>
            <w:pStyle w:val="27B4B6414BB54725B09131F9F321776D"/>
          </w:pPr>
          <w:r w:rsidRPr="001A71D0">
            <w:t>Vervang door de titel</w:t>
          </w:r>
        </w:p>
      </w:docPartBody>
    </w:docPart>
    <w:docPart>
      <w:docPartPr>
        <w:name w:val="4754988870DC4238ACE61768C85D664E"/>
        <w:category>
          <w:name w:val="Algemeen"/>
          <w:gallery w:val="placeholder"/>
        </w:category>
        <w:types>
          <w:type w:val="bbPlcHdr"/>
        </w:types>
        <w:behaviors>
          <w:behavior w:val="content"/>
        </w:behaviors>
        <w:guid w:val="{839AC88A-A370-499E-862B-E55343792A29}"/>
      </w:docPartPr>
      <w:docPartBody>
        <w:p w:rsidR="00E955C9" w:rsidRDefault="00166D23">
          <w:pPr>
            <w:pStyle w:val="4754988870DC4238ACE61768C85D664E"/>
          </w:pPr>
          <w:r>
            <w:t>Tik hier spatie indien geen Subtitel gewenst</w:t>
          </w:r>
        </w:p>
      </w:docPartBody>
    </w:docPart>
    <w:docPart>
      <w:docPartPr>
        <w:name w:val="359DE3CF43854EEA892BD9AAE6008920"/>
        <w:category>
          <w:name w:val="Algemeen"/>
          <w:gallery w:val="placeholder"/>
        </w:category>
        <w:types>
          <w:type w:val="bbPlcHdr"/>
        </w:types>
        <w:behaviors>
          <w:behavior w:val="content"/>
        </w:behaviors>
        <w:guid w:val="{3CE4ED3A-4C70-4977-A095-C7DE1B3027CE}"/>
      </w:docPartPr>
      <w:docPartBody>
        <w:p w:rsidR="00E955C9" w:rsidRDefault="00166D23">
          <w:pPr>
            <w:pStyle w:val="359DE3CF43854EEA892BD9AAE6008920"/>
          </w:pPr>
          <w:r w:rsidRPr="00D21FB1">
            <w:rPr>
              <w:rStyle w:val="Tekstvantijdelijkeaanduiding"/>
              <w:rFonts w:ascii="Calibri" w:hAnsi="Calibri"/>
            </w:rPr>
            <w:t>Naam van de auteur.</w:t>
          </w:r>
        </w:p>
      </w:docPartBody>
    </w:docPart>
    <w:docPart>
      <w:docPartPr>
        <w:name w:val="575948706C104386AB18599686351848"/>
        <w:category>
          <w:name w:val="General"/>
          <w:gallery w:val="placeholder"/>
        </w:category>
        <w:types>
          <w:type w:val="bbPlcHdr"/>
        </w:types>
        <w:behaviors>
          <w:behavior w:val="content"/>
        </w:behaviors>
        <w:guid w:val="{BB57247E-E636-4D10-A064-1F9DF894C817}"/>
      </w:docPartPr>
      <w:docPartBody>
        <w:p w:rsidR="00C51481" w:rsidRDefault="000B24C1" w:rsidP="000B24C1">
          <w:pPr>
            <w:pStyle w:val="575948706C104386AB18599686351848"/>
          </w:pPr>
          <w:r w:rsidRPr="001A71D0">
            <w:t>Vervang door de 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FA"/>
    <w:rsid w:val="000B24C1"/>
    <w:rsid w:val="00166D23"/>
    <w:rsid w:val="001700DB"/>
    <w:rsid w:val="001B7C2F"/>
    <w:rsid w:val="0025052D"/>
    <w:rsid w:val="00310CE9"/>
    <w:rsid w:val="0037731C"/>
    <w:rsid w:val="005353A1"/>
    <w:rsid w:val="00683398"/>
    <w:rsid w:val="0069002F"/>
    <w:rsid w:val="006960BD"/>
    <w:rsid w:val="00753EB6"/>
    <w:rsid w:val="007F1669"/>
    <w:rsid w:val="00927930"/>
    <w:rsid w:val="0098509F"/>
    <w:rsid w:val="009A76FA"/>
    <w:rsid w:val="00A7570C"/>
    <w:rsid w:val="00BB394D"/>
    <w:rsid w:val="00C51481"/>
    <w:rsid w:val="00D2583F"/>
    <w:rsid w:val="00D26113"/>
    <w:rsid w:val="00DE28DE"/>
    <w:rsid w:val="00E81E54"/>
    <w:rsid w:val="00E955C9"/>
    <w:rsid w:val="00FB5A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24C1"/>
    <w:rPr>
      <w:color w:val="808080"/>
    </w:rPr>
  </w:style>
  <w:style w:type="paragraph" w:customStyle="1" w:styleId="FDDC949FD0E94D36AEF93EB46D91C501">
    <w:name w:val="FDDC949FD0E94D36AEF93EB46D91C501"/>
  </w:style>
  <w:style w:type="paragraph" w:customStyle="1" w:styleId="0CC6C78D9B7E48BAB569DF880A9C775E">
    <w:name w:val="0CC6C78D9B7E48BAB569DF880A9C775E"/>
  </w:style>
  <w:style w:type="paragraph" w:customStyle="1" w:styleId="27B4B6414BB54725B09131F9F321776D">
    <w:name w:val="27B4B6414BB54725B09131F9F321776D"/>
  </w:style>
  <w:style w:type="paragraph" w:customStyle="1" w:styleId="4754988870DC4238ACE61768C85D664E">
    <w:name w:val="4754988870DC4238ACE61768C85D664E"/>
  </w:style>
  <w:style w:type="paragraph" w:customStyle="1" w:styleId="359DE3CF43854EEA892BD9AAE6008920">
    <w:name w:val="359DE3CF43854EEA892BD9AAE6008920"/>
  </w:style>
  <w:style w:type="paragraph" w:customStyle="1" w:styleId="EE94182096074B9E81AEBED6975A52CA">
    <w:name w:val="EE94182096074B9E81AEBED6975A52CA"/>
  </w:style>
  <w:style w:type="paragraph" w:customStyle="1" w:styleId="243A5FABDC814078AF9F27CF99722D99">
    <w:name w:val="243A5FABDC814078AF9F27CF99722D99"/>
  </w:style>
  <w:style w:type="paragraph" w:customStyle="1" w:styleId="6EF4536F6DA84438B2183BAD91148731">
    <w:name w:val="6EF4536F6DA84438B2183BAD91148731"/>
    <w:rsid w:val="009A76FA"/>
  </w:style>
  <w:style w:type="paragraph" w:customStyle="1" w:styleId="102EB97D12BD4F3A96FB7CB680901CBC">
    <w:name w:val="102EB97D12BD4F3A96FB7CB680901CBC"/>
    <w:rsid w:val="001700DB"/>
  </w:style>
  <w:style w:type="paragraph" w:customStyle="1" w:styleId="EF8A520224634CD595953EC15AC19580">
    <w:name w:val="EF8A520224634CD595953EC15AC19580"/>
    <w:rsid w:val="001700DB"/>
  </w:style>
  <w:style w:type="paragraph" w:customStyle="1" w:styleId="0A33C0DE8E3B4939B23958CDC46C9548">
    <w:name w:val="0A33C0DE8E3B4939B23958CDC46C9548"/>
    <w:rsid w:val="00A7570C"/>
  </w:style>
  <w:style w:type="paragraph" w:customStyle="1" w:styleId="BC5259CCD1EA4F88B98CE541843834FA">
    <w:name w:val="BC5259CCD1EA4F88B98CE541843834FA"/>
    <w:rsid w:val="00A7570C"/>
  </w:style>
  <w:style w:type="paragraph" w:customStyle="1" w:styleId="99525E758F784316A24DFD1822AE407E">
    <w:name w:val="99525E758F784316A24DFD1822AE407E"/>
    <w:rsid w:val="00A7570C"/>
  </w:style>
  <w:style w:type="paragraph" w:customStyle="1" w:styleId="B8B76C7BA2FE4AF2830A0025AFFDC240">
    <w:name w:val="B8B76C7BA2FE4AF2830A0025AFFDC240"/>
    <w:rsid w:val="00A7570C"/>
  </w:style>
  <w:style w:type="paragraph" w:customStyle="1" w:styleId="36BE45316BA04E06BC473B0E9A243C85">
    <w:name w:val="36BE45316BA04E06BC473B0E9A243C85"/>
    <w:rsid w:val="001B7C2F"/>
  </w:style>
  <w:style w:type="paragraph" w:customStyle="1" w:styleId="F4CED7D5BA254F2CBE29463AD7C56D54">
    <w:name w:val="F4CED7D5BA254F2CBE29463AD7C56D54"/>
    <w:rsid w:val="001B7C2F"/>
  </w:style>
  <w:style w:type="paragraph" w:customStyle="1" w:styleId="9A43E4383D4C48B8B117CB2320055C71">
    <w:name w:val="9A43E4383D4C48B8B117CB2320055C71"/>
    <w:rsid w:val="001B7C2F"/>
  </w:style>
  <w:style w:type="paragraph" w:customStyle="1" w:styleId="9A43A46129F04D0AAEC5A67481B0B51D">
    <w:name w:val="9A43A46129F04D0AAEC5A67481B0B51D"/>
    <w:rsid w:val="001B7C2F"/>
  </w:style>
  <w:style w:type="paragraph" w:customStyle="1" w:styleId="FDCA861E709D4B93A8D4E814EDC742BD">
    <w:name w:val="FDCA861E709D4B93A8D4E814EDC742BD"/>
    <w:rsid w:val="000B24C1"/>
  </w:style>
  <w:style w:type="paragraph" w:customStyle="1" w:styleId="575948706C104386AB18599686351848">
    <w:name w:val="575948706C104386AB18599686351848"/>
    <w:rsid w:val="000B24C1"/>
  </w:style>
  <w:style w:type="paragraph" w:customStyle="1" w:styleId="65D7D7C820EB468AAA0FB2612A885C7F">
    <w:name w:val="65D7D7C820EB468AAA0FB2612A885C7F"/>
    <w:rsid w:val="000B24C1"/>
  </w:style>
  <w:style w:type="paragraph" w:customStyle="1" w:styleId="8FEB57202B1D43C4BEFF6D7A96CE2048">
    <w:name w:val="8FEB57202B1D43C4BEFF6D7A96CE2048"/>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VITALINK">
      <a:dk1>
        <a:sysClr val="windowText" lastClr="000000"/>
      </a:dk1>
      <a:lt1>
        <a:sysClr val="window" lastClr="FFFFFF"/>
      </a:lt1>
      <a:dk2>
        <a:srgbClr val="006699"/>
      </a:dk2>
      <a:lt2>
        <a:srgbClr val="EEECE1"/>
      </a:lt2>
      <a:accent1>
        <a:srgbClr val="0082CC"/>
      </a:accent1>
      <a:accent2>
        <a:srgbClr val="BBCC22"/>
      </a:accent2>
      <a:accent3>
        <a:srgbClr val="0099DD"/>
      </a:accent3>
      <a:accent4>
        <a:srgbClr val="DDDD00"/>
      </a:accent4>
      <a:accent5>
        <a:srgbClr val="11BBEE"/>
      </a:accent5>
      <a:accent6>
        <a:srgbClr val="FFEE00"/>
      </a:accent6>
      <a:hlink>
        <a:srgbClr val="0099DD"/>
      </a:hlink>
      <a:folHlink>
        <a:srgbClr val="006699"/>
      </a:folHlink>
    </a:clrScheme>
    <a:fontScheme name="VITALINK">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29108-667B-4F5F-8B25-F0D8099AB430}">
  <ds:schemaRefs>
    <ds:schemaRef ds:uri="http://schemas.openxmlformats.org/officeDocument/2006/bibliography"/>
  </ds:schemaRefs>
</ds:datastoreItem>
</file>

<file path=customXml/itemProps2.xml><?xml version="1.0" encoding="utf-8"?>
<ds:datastoreItem xmlns:ds="http://schemas.openxmlformats.org/officeDocument/2006/customXml" ds:itemID="{A533AF71-83E5-4F0D-BF7E-CE01C81D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8644</Characters>
  <Application>Microsoft Office Word</Application>
  <DocSecurity>0</DocSecurity>
  <Lines>72</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Gramma</Company>
  <LinksUpToDate>false</LinksUpToDate>
  <CharactersWithSpaces>10140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Crabbe</dc:creator>
  <cp:lastModifiedBy>Vanneste Dirk</cp:lastModifiedBy>
  <cp:revision>2</cp:revision>
  <cp:lastPrinted>2015-10-08T14:41:00Z</cp:lastPrinted>
  <dcterms:created xsi:type="dcterms:W3CDTF">2017-05-03T13:59:00Z</dcterms:created>
  <dcterms:modified xsi:type="dcterms:W3CDTF">2017-05-03T13:59:00Z</dcterms:modified>
</cp:coreProperties>
</file>